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盆底康复治疗仪</w:t>
      </w:r>
      <w:r>
        <w:rPr>
          <w:rFonts w:hint="eastAsia" w:ascii="宋体" w:hAnsi="宋体" w:cs="宋体"/>
          <w:b/>
          <w:sz w:val="30"/>
          <w:szCs w:val="30"/>
        </w:rPr>
        <w:t>技术参数</w:t>
      </w:r>
    </w:p>
    <w:tbl>
      <w:tblPr>
        <w:tblStyle w:val="5"/>
        <w:tblW w:w="9215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产品适用范围：采用电刺激疗法对神经和肌肉软组织进行治疗，具有缓解疼痛、改善肌肉健康状态、提高局部机能、促进软组织损伤和刺激细胞恢复功能，可用于术后恢复及康复治疗（详见产品登记表）。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主机原装进口，厂家质量保证体系：通过</w:t>
            </w:r>
            <w:r>
              <w:rPr>
                <w:rFonts w:ascii="宋体" w:hAnsi="宋体" w:cs="宋体"/>
                <w:kern w:val="0"/>
                <w:szCs w:val="21"/>
              </w:rPr>
              <w:t>ISO 13485</w:t>
            </w:r>
            <w:r>
              <w:rPr>
                <w:rFonts w:hint="eastAsia" w:ascii="宋体" w:hAnsi="宋体" w:cs="宋体"/>
                <w:kern w:val="0"/>
                <w:szCs w:val="21"/>
              </w:rPr>
              <w:t>;通过CE认证，CE 类别：</w:t>
            </w:r>
            <w:r>
              <w:rPr>
                <w:rFonts w:ascii="宋体" w:hAnsi="宋体" w:cs="宋体"/>
                <w:kern w:val="0"/>
                <w:szCs w:val="21"/>
              </w:rPr>
              <w:t>I</w:t>
            </w:r>
            <w:r>
              <w:rPr>
                <w:rFonts w:hint="eastAsia" w:ascii="宋体" w:hAnsi="宋体" w:cs="宋体"/>
                <w:kern w:val="0"/>
                <w:szCs w:val="21"/>
              </w:rPr>
              <w:t>I B。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通道：电刺激通道数量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个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  <w:r>
              <w:rPr>
                <w:rFonts w:hint="eastAsia" w:ascii="宋体" w:hAnsi="宋体" w:cs="宋体"/>
                <w:kern w:val="0"/>
                <w:szCs w:val="21"/>
              </w:rPr>
              <w:t>多</w:t>
            </w:r>
            <w:r>
              <w:rPr>
                <w:rFonts w:ascii="宋体" w:hAnsi="宋体" w:cs="宋体"/>
                <w:kern w:val="0"/>
                <w:szCs w:val="21"/>
              </w:rPr>
              <w:t>功能</w:t>
            </w:r>
            <w:r>
              <w:rPr>
                <w:rFonts w:hint="eastAsia" w:ascii="宋体" w:hAnsi="宋体" w:cs="宋体"/>
                <w:kern w:val="0"/>
                <w:szCs w:val="21"/>
              </w:rPr>
              <w:t>通道数量4个。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外部模拟信号通道：外部模拟信号（压力）采集与治疗通道数量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个（</w:t>
            </w:r>
            <w:r>
              <w:rPr>
                <w:rFonts w:ascii="宋体" w:hAnsi="宋体" w:cs="宋体"/>
                <w:kern w:val="0"/>
                <w:szCs w:val="21"/>
              </w:rPr>
              <w:t>E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F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外部数字信号通道：外部数字信号采集与治疗通道1个（EXT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*电流发生器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*电刺激电流类型9种，包括：直流电流、单项脉冲、双向脉冲、补充电流脉冲、同步补充脉冲、同步双向脉冲、单项半正弦、双向半正弦、平均值（正弦）。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刺激电流强度：</w:t>
            </w:r>
            <w:r>
              <w:rPr>
                <w:rFonts w:ascii="宋体" w:hAnsi="宋体" w:cs="宋体"/>
                <w:kern w:val="0"/>
                <w:szCs w:val="21"/>
              </w:rPr>
              <w:t>0-100mA</w:t>
            </w:r>
            <w:r>
              <w:rPr>
                <w:rFonts w:hint="eastAsia" w:ascii="宋体" w:hAnsi="宋体" w:cs="宋体"/>
                <w:kern w:val="0"/>
                <w:szCs w:val="21"/>
              </w:rPr>
              <w:t>任意调整，调节精度</w:t>
            </w:r>
            <w:r>
              <w:rPr>
                <w:rFonts w:ascii="宋体" w:hAnsi="宋体" w:cs="宋体"/>
                <w:kern w:val="0"/>
                <w:szCs w:val="21"/>
              </w:rPr>
              <w:t>0.5 mA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刺激电流脉宽：</w:t>
            </w:r>
            <w:r>
              <w:rPr>
                <w:rFonts w:ascii="宋体" w:hAnsi="宋体" w:cs="宋体"/>
                <w:kern w:val="0"/>
                <w:szCs w:val="21"/>
              </w:rPr>
              <w:t>50-1000uS</w:t>
            </w:r>
            <w:r>
              <w:rPr>
                <w:rFonts w:hint="eastAsia" w:ascii="宋体" w:hAnsi="宋体" w:cs="宋体"/>
                <w:kern w:val="0"/>
                <w:szCs w:val="21"/>
              </w:rPr>
              <w:t>任意调整，调节精度</w:t>
            </w:r>
            <w:r>
              <w:rPr>
                <w:rFonts w:ascii="宋体" w:hAnsi="宋体" w:cs="宋体"/>
                <w:kern w:val="0"/>
                <w:szCs w:val="21"/>
              </w:rPr>
              <w:t>50us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刺激电流频率：</w:t>
            </w:r>
            <w:r>
              <w:rPr>
                <w:rFonts w:ascii="宋体" w:hAnsi="宋体" w:cs="宋体"/>
                <w:kern w:val="0"/>
                <w:szCs w:val="21"/>
              </w:rPr>
              <w:t>1-2000Hz</w:t>
            </w:r>
            <w:r>
              <w:rPr>
                <w:rFonts w:hint="eastAsia" w:ascii="宋体" w:hAnsi="宋体" w:cs="宋体"/>
                <w:kern w:val="0"/>
                <w:szCs w:val="21"/>
              </w:rPr>
              <w:t>，其中</w:t>
            </w:r>
            <w:r>
              <w:rPr>
                <w:rFonts w:ascii="宋体" w:hAnsi="宋体" w:cs="宋体"/>
                <w:kern w:val="0"/>
                <w:szCs w:val="21"/>
              </w:rPr>
              <w:t>1-400Hz</w:t>
            </w:r>
            <w:r>
              <w:rPr>
                <w:rFonts w:hint="eastAsia" w:ascii="宋体" w:hAnsi="宋体" w:cs="宋体"/>
                <w:kern w:val="0"/>
                <w:szCs w:val="21"/>
              </w:rPr>
              <w:t>任意调整</w:t>
            </w:r>
            <w:r>
              <w:rPr>
                <w:rFonts w:ascii="宋体" w:hAnsi="宋体" w:cs="宋体"/>
                <w:kern w:val="0"/>
                <w:szCs w:val="21"/>
              </w:rPr>
              <w:t xml:space="preserve">, </w:t>
            </w:r>
            <w:r>
              <w:rPr>
                <w:rFonts w:hint="eastAsia" w:ascii="宋体" w:hAnsi="宋体" w:cs="宋体"/>
                <w:kern w:val="0"/>
                <w:szCs w:val="21"/>
              </w:rPr>
              <w:t>调节精度</w:t>
            </w:r>
            <w:r>
              <w:rPr>
                <w:rFonts w:ascii="宋体" w:hAnsi="宋体" w:cs="宋体"/>
                <w:kern w:val="0"/>
                <w:szCs w:val="21"/>
              </w:rPr>
              <w:t>1Hz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Arial"/>
                <w:kern w:val="0"/>
                <w:szCs w:val="21"/>
              </w:rPr>
              <w:t>反射采</w:t>
            </w:r>
            <w:r>
              <w:rPr>
                <w:rFonts w:ascii="宋体" w:hAnsi="宋体" w:cs="Arial"/>
                <w:kern w:val="0"/>
                <w:szCs w:val="21"/>
              </w:rPr>
              <w:t>集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ascii="宋体" w:hAnsi="宋体" w:cs="Arial"/>
                <w:kern w:val="0"/>
                <w:szCs w:val="21"/>
              </w:rPr>
              <w:t>EMG</w:t>
            </w:r>
            <w:r>
              <w:rPr>
                <w:rFonts w:hint="eastAsia" w:ascii="宋体" w:hAnsi="宋体" w:cs="Arial"/>
                <w:kern w:val="0"/>
                <w:szCs w:val="21"/>
              </w:rPr>
              <w:t>数</w:t>
            </w:r>
            <w:r>
              <w:rPr>
                <w:rFonts w:ascii="宋体" w:hAnsi="宋体" w:cs="Arial"/>
                <w:kern w:val="0"/>
                <w:szCs w:val="21"/>
              </w:rPr>
              <w:t>值</w:t>
            </w:r>
            <w:r>
              <w:rPr>
                <w:rFonts w:hint="eastAsia" w:ascii="宋体" w:hAnsi="宋体" w:cs="Arial"/>
                <w:kern w:val="0"/>
                <w:szCs w:val="21"/>
              </w:rPr>
              <w:t>可采</w:t>
            </w:r>
            <w:r>
              <w:rPr>
                <w:rFonts w:ascii="宋体" w:hAnsi="宋体" w:cs="Arial"/>
                <w:kern w:val="0"/>
                <w:szCs w:val="21"/>
              </w:rPr>
              <w:t>集</w:t>
            </w:r>
            <w:r>
              <w:rPr>
                <w:rFonts w:hint="eastAsia" w:ascii="宋体" w:hAnsi="宋体" w:cs="Arial"/>
                <w:kern w:val="0"/>
                <w:szCs w:val="21"/>
              </w:rPr>
              <w:t>最大、最小、瞬间肌电位值，采集范围：</w:t>
            </w:r>
            <w:r>
              <w:rPr>
                <w:rFonts w:ascii="宋体" w:hAnsi="宋体" w:cs="Arial"/>
                <w:kern w:val="0"/>
                <w:szCs w:val="21"/>
              </w:rPr>
              <w:t xml:space="preserve">0-2000 </w:t>
            </w:r>
            <w:r>
              <w:rPr>
                <w:rFonts w:hint="eastAsia" w:ascii="宋体" w:hAnsi="宋体" w:cs="Arial"/>
                <w:kern w:val="0"/>
                <w:szCs w:val="21"/>
              </w:rPr>
              <w:t>u</w:t>
            </w:r>
            <w:r>
              <w:rPr>
                <w:rFonts w:ascii="宋体" w:hAnsi="宋体" w:cs="Arial"/>
                <w:kern w:val="0"/>
                <w:szCs w:val="21"/>
              </w:rPr>
              <w:t>V</w:t>
            </w:r>
            <w:r>
              <w:rPr>
                <w:rFonts w:hint="eastAsia" w:ascii="宋体" w:hAnsi="宋体" w:cs="Arial"/>
                <w:kern w:val="0"/>
                <w:szCs w:val="21"/>
              </w:rPr>
              <w:t>，肌电位灵敏度：1 u</w:t>
            </w:r>
            <w:r>
              <w:rPr>
                <w:rFonts w:ascii="宋体" w:hAnsi="宋体" w:cs="Arial"/>
                <w:kern w:val="0"/>
                <w:szCs w:val="21"/>
              </w:rPr>
              <w:t>V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电极诊断功能：具有电极自动检测系统提示功能，诊断电极连接是否正常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有视觉和听觉辅助反射</w:t>
            </w:r>
            <w:r>
              <w:rPr>
                <w:rFonts w:ascii="宋体" w:hAnsi="宋体" w:cs="宋体"/>
                <w:kern w:val="0"/>
                <w:szCs w:val="21"/>
              </w:rPr>
              <w:t>采集</w:t>
            </w:r>
            <w:r>
              <w:rPr>
                <w:rFonts w:hint="eastAsia" w:ascii="宋体" w:hAnsi="宋体" w:cs="宋体"/>
                <w:kern w:val="0"/>
                <w:szCs w:val="21"/>
              </w:rPr>
              <w:t>，达到锻炼目标和结果时，出现趣味反馈显示并伴有声音提示。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反射采集曲线包含盆底肌反射</w:t>
            </w:r>
            <w:r>
              <w:rPr>
                <w:rFonts w:ascii="宋体" w:hAnsi="宋体" w:cs="宋体"/>
                <w:kern w:val="0"/>
                <w:szCs w:val="21"/>
              </w:rPr>
              <w:t>采</w:t>
            </w:r>
            <w:r>
              <w:rPr>
                <w:rFonts w:hint="eastAsia" w:ascii="宋体" w:hAnsi="宋体" w:cs="宋体"/>
                <w:kern w:val="0"/>
                <w:szCs w:val="21"/>
              </w:rPr>
              <w:t>集曲线和腹部肌</w:t>
            </w:r>
            <w:r>
              <w:rPr>
                <w:rFonts w:ascii="宋体" w:hAnsi="宋体" w:cs="宋体"/>
                <w:kern w:val="0"/>
                <w:szCs w:val="21"/>
              </w:rPr>
              <w:t>反射采集</w:t>
            </w:r>
            <w:r>
              <w:rPr>
                <w:rFonts w:hint="eastAsia" w:ascii="宋体" w:hAnsi="宋体" w:cs="宋体"/>
                <w:kern w:val="0"/>
                <w:szCs w:val="21"/>
              </w:rPr>
              <w:t>曲线。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混合模式：可对每个通道和每个阶段进行设置、调整（刺激、获取、反射）。两个刺激通道、两个多功能通道布局可调。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条件刺激：当病人进行反射采</w:t>
            </w:r>
            <w:r>
              <w:rPr>
                <w:rFonts w:ascii="宋体" w:hAnsi="宋体" w:cs="宋体"/>
                <w:kern w:val="0"/>
                <w:szCs w:val="21"/>
              </w:rPr>
              <w:t>集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训练</w:t>
            </w:r>
            <w:r>
              <w:rPr>
                <w:rFonts w:hint="eastAsia" w:ascii="宋体" w:hAnsi="宋体" w:cs="宋体"/>
                <w:kern w:val="0"/>
                <w:szCs w:val="21"/>
              </w:rPr>
              <w:t>不能达到目标时，激活电刺激来加强肌肉收缩。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A3反射预置10种，可增加。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场景反射预置58种，可增加。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*</w:t>
            </w:r>
            <w:r>
              <w:rPr>
                <w:rFonts w:hint="eastAsia" w:ascii="宋体" w:hAnsi="宋体" w:cs="宋体"/>
                <w:kern w:val="0"/>
                <w:szCs w:val="21"/>
              </w:rPr>
              <w:t>治疗方案及治疗参数的设定：治疗过程中可任意调整颜色、曲线厚度、缓冲值、治疗时间、工作时间、休息时间、样板图、电流的频率和脉宽、反射</w:t>
            </w:r>
            <w:r>
              <w:rPr>
                <w:rFonts w:ascii="宋体" w:hAnsi="宋体" w:cs="宋体"/>
                <w:kern w:val="0"/>
                <w:szCs w:val="21"/>
              </w:rPr>
              <w:t>采集</w:t>
            </w:r>
            <w:r>
              <w:rPr>
                <w:rFonts w:hint="eastAsia" w:ascii="宋体" w:hAnsi="宋体" w:cs="宋体"/>
                <w:kern w:val="0"/>
                <w:szCs w:val="21"/>
              </w:rPr>
              <w:t>波形等参数，实现个体化方案治疗。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专业的电生理反射采</w:t>
            </w:r>
            <w:r>
              <w:rPr>
                <w:rFonts w:ascii="宋体" w:hAnsi="宋体" w:cs="宋体"/>
                <w:kern w:val="0"/>
                <w:szCs w:val="21"/>
              </w:rPr>
              <w:t>集</w:t>
            </w:r>
            <w:r>
              <w:rPr>
                <w:rFonts w:hint="eastAsia" w:ascii="宋体" w:hAnsi="宋体" w:cs="宋体"/>
                <w:kern w:val="0"/>
                <w:szCs w:val="21"/>
              </w:rPr>
              <w:t>软件，将肌纤维类型分为Ⅰ类肌纤维和Ⅱ类肌纤维，Ⅱ类肌纤维分为Ⅱ</w:t>
            </w:r>
            <w:r>
              <w:rPr>
                <w:rFonts w:ascii="宋体" w:hAnsi="宋体" w:cs="宋体"/>
                <w:kern w:val="0"/>
                <w:szCs w:val="21"/>
              </w:rPr>
              <w:t>A</w:t>
            </w:r>
            <w:r>
              <w:rPr>
                <w:rFonts w:hint="eastAsia" w:ascii="宋体" w:hAnsi="宋体" w:cs="宋体"/>
                <w:kern w:val="0"/>
                <w:szCs w:val="21"/>
              </w:rPr>
              <w:t>和Ⅱ</w:t>
            </w:r>
            <w:r>
              <w:rPr>
                <w:rFonts w:ascii="宋体" w:hAnsi="宋体" w:cs="宋体"/>
                <w:kern w:val="0"/>
                <w:szCs w:val="21"/>
              </w:rPr>
              <w:t>B</w:t>
            </w:r>
            <w:r>
              <w:rPr>
                <w:rFonts w:hint="eastAsia" w:ascii="宋体" w:hAnsi="宋体" w:cs="宋体"/>
                <w:kern w:val="0"/>
                <w:szCs w:val="21"/>
              </w:rPr>
              <w:t>，可分别对Ⅰ类或Ⅱ类肌纤维反射进行采</w:t>
            </w:r>
            <w:r>
              <w:rPr>
                <w:rFonts w:ascii="宋体" w:hAnsi="宋体" w:cs="宋体"/>
                <w:kern w:val="0"/>
                <w:szCs w:val="21"/>
              </w:rPr>
              <w:t>集</w:t>
            </w:r>
            <w:r>
              <w:rPr>
                <w:rFonts w:hint="eastAsia" w:ascii="宋体" w:hAnsi="宋体" w:cs="宋体"/>
                <w:kern w:val="0"/>
                <w:szCs w:val="21"/>
              </w:rPr>
              <w:t>，每一类型的肌纤维可智能自动化测量出肌电位的最大值，肌电位最小值，肌电位瞬间值，以及肌肉疲劳度，并分别对Ⅰ类或Ⅱ类肌纤维受损情况进行针对性治疗。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病人文档的管理：记录每一位病人的治疗全过程，储存、回放并进行各种反射采</w:t>
            </w:r>
            <w:r>
              <w:rPr>
                <w:rFonts w:ascii="宋体" w:hAnsi="宋体" w:cs="宋体"/>
                <w:kern w:val="0"/>
                <w:szCs w:val="21"/>
              </w:rPr>
              <w:t>集</w:t>
            </w:r>
            <w:r>
              <w:rPr>
                <w:rFonts w:hint="eastAsia" w:ascii="宋体" w:hAnsi="宋体" w:cs="宋体"/>
                <w:kern w:val="0"/>
                <w:szCs w:val="21"/>
              </w:rPr>
              <w:t>分析；病人的每一个疗程都可以建立开始、中间（多次）、结束的检查报告，可对以上报告进行多项参数综合对比，使病人清楚的知道治疗效果。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治疗模式</w:t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种，包括：电刺激、条件性电刺激、阈值电刺激、反射</w:t>
            </w:r>
            <w:r>
              <w:rPr>
                <w:rFonts w:ascii="宋体" w:hAnsi="宋体" w:cs="宋体"/>
                <w:kern w:val="0"/>
                <w:szCs w:val="21"/>
              </w:rPr>
              <w:t>采集</w:t>
            </w:r>
            <w:r>
              <w:rPr>
                <w:rFonts w:hint="eastAsia" w:ascii="宋体" w:hAnsi="宋体" w:cs="宋体"/>
                <w:kern w:val="0"/>
                <w:szCs w:val="21"/>
              </w:rPr>
              <w:t>、负反射</w:t>
            </w:r>
            <w:r>
              <w:rPr>
                <w:rFonts w:ascii="宋体" w:hAnsi="宋体" w:cs="宋体"/>
                <w:kern w:val="0"/>
                <w:szCs w:val="21"/>
              </w:rPr>
              <w:t>采集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、反射</w:t>
            </w:r>
            <w:r>
              <w:rPr>
                <w:rFonts w:ascii="宋体" w:hAnsi="宋体" w:cs="宋体"/>
                <w:kern w:val="0"/>
                <w:szCs w:val="21"/>
              </w:rPr>
              <w:t>采集-</w:t>
            </w:r>
            <w:r>
              <w:rPr>
                <w:rFonts w:hint="eastAsia" w:ascii="宋体" w:hAnsi="宋体" w:cs="宋体"/>
                <w:kern w:val="0"/>
                <w:szCs w:val="21"/>
              </w:rPr>
              <w:t>电刺激、场景反射、排尿记录表、镇痛、盆底肌肉康复器、盆底</w:t>
            </w:r>
            <w:r>
              <w:rPr>
                <w:rFonts w:ascii="宋体" w:hAnsi="宋体" w:cs="宋体"/>
                <w:kern w:val="0"/>
                <w:szCs w:val="21"/>
              </w:rPr>
              <w:t>肌肉检查康复器</w:t>
            </w:r>
            <w:r>
              <w:rPr>
                <w:rFonts w:hint="eastAsia" w:ascii="宋体" w:hAnsi="宋体" w:cs="宋体"/>
                <w:kern w:val="0"/>
                <w:szCs w:val="21"/>
              </w:rPr>
              <w:t>治疗。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预置治疗方案数</w:t>
            </w:r>
            <w:r>
              <w:rPr>
                <w:rFonts w:ascii="宋体" w:hAnsi="宋体" w:cs="宋体"/>
                <w:kern w:val="0"/>
                <w:szCs w:val="21"/>
              </w:rPr>
              <w:t>260</w:t>
            </w:r>
            <w:r>
              <w:rPr>
                <w:rFonts w:hint="eastAsia" w:ascii="宋体" w:hAnsi="宋体" w:cs="宋体"/>
                <w:kern w:val="0"/>
                <w:szCs w:val="21"/>
              </w:rPr>
              <w:t>多个，并可以编制适合病人具体情况的治疗方案。方案可提供禁忌症、适应症、电极和传感器位置示意图等信息。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数据处理：数据可备份、统计、分析、更新，支持数据动态存储。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保修期内软件免费升级。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93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22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*技术服务：提供临床数据库接口、全国培训证书网络数据库接口、欧洲证书培训数据库接口、疑难病例数据库接口；提供QQ技术群、手机移动端技术公众平台、手机移动端中国电生理专家论坛、提</w:t>
            </w:r>
            <w:r>
              <w:rPr>
                <w:rFonts w:ascii="宋体" w:hAnsi="宋体" w:cs="宋体"/>
                <w:kern w:val="0"/>
                <w:szCs w:val="21"/>
              </w:rPr>
              <w:t>供培训</w:t>
            </w:r>
            <w:r>
              <w:rPr>
                <w:rFonts w:hint="eastAsia" w:ascii="宋体" w:hAnsi="宋体" w:cs="宋体"/>
                <w:kern w:val="0"/>
                <w:szCs w:val="21"/>
              </w:rPr>
              <w:t>示范</w:t>
            </w:r>
            <w:r>
              <w:rPr>
                <w:rFonts w:ascii="宋体" w:hAnsi="宋体" w:cs="宋体"/>
                <w:kern w:val="0"/>
                <w:szCs w:val="21"/>
              </w:rPr>
              <w:t>基</w:t>
            </w:r>
            <w:r>
              <w:rPr>
                <w:rFonts w:hint="eastAsia" w:ascii="宋体" w:hAnsi="宋体" w:cs="宋体"/>
                <w:kern w:val="0"/>
                <w:szCs w:val="21"/>
              </w:rPr>
              <w:t>地</w:t>
            </w:r>
            <w:r>
              <w:rPr>
                <w:rFonts w:ascii="宋体" w:hAnsi="宋体" w:cs="宋体"/>
                <w:kern w:val="0"/>
                <w:szCs w:val="21"/>
              </w:rPr>
              <w:t>初级及强化</w:t>
            </w:r>
            <w:r>
              <w:rPr>
                <w:rFonts w:hint="eastAsia" w:ascii="宋体" w:hAnsi="宋体" w:cs="宋体"/>
                <w:kern w:val="0"/>
                <w:szCs w:val="21"/>
              </w:rPr>
              <w:t>培训。</w:t>
            </w:r>
          </w:p>
        </w:tc>
      </w:tr>
    </w:tbl>
    <w:p>
      <w:pPr>
        <w:spacing w:line="220" w:lineRule="atLeast"/>
        <w:rPr>
          <w:rFonts w:ascii="宋体" w:hAnsi="宋体" w:cs="宋体"/>
          <w:b/>
          <w:bCs/>
          <w:kern w:val="0"/>
          <w:szCs w:val="21"/>
        </w:rPr>
      </w:pPr>
    </w:p>
    <w:p>
      <w:pPr>
        <w:jc w:val="center"/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009A"/>
    <w:multiLevelType w:val="multilevel"/>
    <w:tmpl w:val="7BE6009A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217B2"/>
    <w:rsid w:val="00081E50"/>
    <w:rsid w:val="000D74BE"/>
    <w:rsid w:val="000F710F"/>
    <w:rsid w:val="00165590"/>
    <w:rsid w:val="001F70F2"/>
    <w:rsid w:val="00204DB5"/>
    <w:rsid w:val="002B68B2"/>
    <w:rsid w:val="002C35C0"/>
    <w:rsid w:val="003E5932"/>
    <w:rsid w:val="00417AAD"/>
    <w:rsid w:val="004326F9"/>
    <w:rsid w:val="00470616"/>
    <w:rsid w:val="00492F66"/>
    <w:rsid w:val="004B4AEE"/>
    <w:rsid w:val="004C2D73"/>
    <w:rsid w:val="004D2A73"/>
    <w:rsid w:val="004E4C7B"/>
    <w:rsid w:val="00524244"/>
    <w:rsid w:val="005A600E"/>
    <w:rsid w:val="005C2FBC"/>
    <w:rsid w:val="006F0219"/>
    <w:rsid w:val="00774E8B"/>
    <w:rsid w:val="00793077"/>
    <w:rsid w:val="007A180A"/>
    <w:rsid w:val="007F0445"/>
    <w:rsid w:val="007F0BD4"/>
    <w:rsid w:val="008272DF"/>
    <w:rsid w:val="00880374"/>
    <w:rsid w:val="00882925"/>
    <w:rsid w:val="008846A3"/>
    <w:rsid w:val="008E13A5"/>
    <w:rsid w:val="009624E0"/>
    <w:rsid w:val="009F0FAD"/>
    <w:rsid w:val="00A23C57"/>
    <w:rsid w:val="00A35C21"/>
    <w:rsid w:val="00A81A07"/>
    <w:rsid w:val="00A8239C"/>
    <w:rsid w:val="00A83A0A"/>
    <w:rsid w:val="00B61F21"/>
    <w:rsid w:val="00B8695F"/>
    <w:rsid w:val="00B936E3"/>
    <w:rsid w:val="00BB09B4"/>
    <w:rsid w:val="00BC3E96"/>
    <w:rsid w:val="00BF2BE4"/>
    <w:rsid w:val="00CF3E8C"/>
    <w:rsid w:val="00D73A01"/>
    <w:rsid w:val="00D77E1C"/>
    <w:rsid w:val="00D9371B"/>
    <w:rsid w:val="00E053C6"/>
    <w:rsid w:val="00E05A1A"/>
    <w:rsid w:val="00FC5053"/>
    <w:rsid w:val="00FD025E"/>
    <w:rsid w:val="00FD4463"/>
    <w:rsid w:val="00FF0342"/>
    <w:rsid w:val="0CD119C2"/>
    <w:rsid w:val="217C68E0"/>
    <w:rsid w:val="6051142F"/>
    <w:rsid w:val="6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05737-4DF8-4209-9532-D5535B3CD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460</Words>
  <Characters>2622</Characters>
  <Lines>21</Lines>
  <Paragraphs>6</Paragraphs>
  <TotalTime>793</TotalTime>
  <ScaleCrop>false</ScaleCrop>
  <LinksUpToDate>false</LinksUpToDate>
  <CharactersWithSpaces>3076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2018-11-13T08:38:00Z</cp:lastPrinted>
  <dcterms:modified xsi:type="dcterms:W3CDTF">2018-11-20T05:08:56Z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  <property fmtid="{D5CDD505-2E9C-101B-9397-08002B2CF9AE}" pid="3" name="KSORubyTemplateID" linkTarget="0">
    <vt:lpwstr>6</vt:lpwstr>
  </property>
</Properties>
</file>