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jc w:val="center"/>
        <w:rPr>
          <w:rFonts w:hint="eastAsia" w:ascii="宋体" w:hAnsi="宋体"/>
          <w:b/>
          <w:bCs/>
          <w:sz w:val="28"/>
        </w:rPr>
      </w:pPr>
      <w:r>
        <w:rPr>
          <w:rFonts w:hint="eastAsia" w:ascii="宋体" w:hAnsi="宋体"/>
          <w:b/>
          <w:bCs/>
          <w:sz w:val="28"/>
        </w:rPr>
        <w:t xml:space="preserve">                                                                                                                                                                                                                                                                                                                                                                                                                                                                                                                                                                                                                                                                                                                                                                                                         </w:t>
      </w:r>
    </w:p>
    <w:p>
      <w:pPr>
        <w:ind w:firstLine="562" w:firstLineChars="200"/>
        <w:jc w:val="center"/>
        <w:rPr>
          <w:rFonts w:hint="eastAsia" w:ascii="宋体" w:hAnsi="宋体"/>
          <w:b/>
          <w:bCs/>
          <w:sz w:val="28"/>
        </w:rPr>
      </w:pPr>
    </w:p>
    <w:p>
      <w:pPr>
        <w:ind w:firstLine="562" w:firstLineChars="200"/>
        <w:jc w:val="center"/>
        <w:rPr>
          <w:rFonts w:ascii="宋体" w:hAnsi="宋体"/>
          <w:b/>
          <w:bCs/>
          <w:sz w:val="28"/>
        </w:rPr>
      </w:pPr>
    </w:p>
    <w:p>
      <w:pPr>
        <w:ind w:firstLine="562" w:firstLineChars="200"/>
        <w:jc w:val="center"/>
        <w:rPr>
          <w:rFonts w:ascii="宋体" w:hAnsi="宋体"/>
          <w:b/>
          <w:bCs/>
          <w:sz w:val="28"/>
        </w:rPr>
      </w:pPr>
    </w:p>
    <w:p>
      <w:pPr>
        <w:ind w:firstLine="562" w:firstLineChars="200"/>
        <w:jc w:val="center"/>
        <w:rPr>
          <w:rFonts w:ascii="宋体" w:hAnsi="宋体"/>
          <w:b/>
          <w:bCs/>
          <w:sz w:val="28"/>
        </w:rPr>
      </w:pPr>
    </w:p>
    <w:p>
      <w:pPr>
        <w:jc w:val="center"/>
        <w:rPr>
          <w:rFonts w:hint="eastAsia" w:ascii="宋体" w:hAnsi="宋体"/>
          <w:b/>
          <w:bCs/>
          <w:sz w:val="28"/>
        </w:rPr>
      </w:pPr>
    </w:p>
    <w:p>
      <w:pPr>
        <w:jc w:val="center"/>
        <w:rPr>
          <w:rFonts w:hint="eastAsia" w:ascii="宋体" w:hAnsi="宋体"/>
          <w:b/>
          <w:bCs/>
          <w:sz w:val="28"/>
        </w:rPr>
      </w:pPr>
    </w:p>
    <w:p>
      <w:pPr>
        <w:jc w:val="center"/>
        <w:rPr>
          <w:rFonts w:hint="eastAsia" w:ascii="仿宋_GB2312" w:hAnsi="宋体" w:eastAsia="仿宋_GB2312"/>
          <w:sz w:val="32"/>
        </w:rPr>
      </w:pPr>
      <w:r>
        <w:rPr>
          <w:rFonts w:hint="eastAsia" w:ascii="仿宋_GB2312" w:hAnsi="宋体" w:eastAsia="仿宋_GB2312"/>
          <w:sz w:val="32"/>
        </w:rPr>
        <w:t>连妇保〔</w:t>
      </w:r>
      <w:r>
        <w:rPr>
          <w:rFonts w:ascii="仿宋_GB2312" w:hAnsi="宋体" w:eastAsia="仿宋_GB2312"/>
          <w:sz w:val="32"/>
        </w:rPr>
        <w:t>20</w:t>
      </w:r>
      <w:r>
        <w:rPr>
          <w:rFonts w:hint="eastAsia" w:ascii="仿宋_GB2312" w:hAnsi="宋体" w:eastAsia="仿宋_GB2312"/>
          <w:sz w:val="32"/>
        </w:rPr>
        <w:t>18</w:t>
      </w:r>
      <w:r>
        <w:rPr>
          <w:rFonts w:ascii="仿宋_GB2312" w:hAnsi="宋体" w:eastAsia="仿宋_GB2312"/>
          <w:sz w:val="32"/>
        </w:rPr>
        <w:t>〕</w:t>
      </w:r>
      <w:r>
        <w:rPr>
          <w:rFonts w:hint="eastAsia" w:ascii="仿宋_GB2312" w:hAnsi="宋体" w:eastAsia="仿宋_GB2312"/>
          <w:sz w:val="32"/>
          <w:lang w:val="en-US" w:eastAsia="zh-CN"/>
        </w:rPr>
        <w:t>1</w:t>
      </w:r>
      <w:r>
        <w:rPr>
          <w:rFonts w:ascii="仿宋_GB2312" w:hAnsi="宋体" w:eastAsia="仿宋_GB2312"/>
          <w:sz w:val="32"/>
        </w:rPr>
        <w:t>号</w:t>
      </w:r>
    </w:p>
    <w:p>
      <w:pPr>
        <w:spacing w:line="200" w:lineRule="exact"/>
        <w:ind w:firstLine="360" w:firstLineChars="200"/>
        <w:jc w:val="center"/>
        <w:rPr>
          <w:rFonts w:hint="eastAsia" w:ascii="仿宋_GB2312" w:hAnsi="宋体" w:eastAsia="仿宋_GB2312"/>
          <w:sz w:val="18"/>
        </w:rPr>
      </w:pPr>
    </w:p>
    <w:p>
      <w:pPr>
        <w:spacing w:line="200" w:lineRule="exact"/>
        <w:rPr>
          <w:rFonts w:hint="eastAsia" w:ascii="仿宋_GB2312" w:hAnsi="宋体" w:eastAsia="仿宋_GB2312"/>
          <w:sz w:val="18"/>
        </w:rPr>
      </w:pPr>
    </w:p>
    <w:p>
      <w:pPr>
        <w:spacing w:line="200" w:lineRule="exact"/>
        <w:rPr>
          <w:rFonts w:hint="eastAsia" w:ascii="仿宋_GB2312" w:hAnsi="宋体" w:eastAsia="仿宋_GB2312"/>
          <w:sz w:val="18"/>
        </w:rPr>
      </w:pPr>
      <w:bookmarkStart w:id="0" w:name="_GoBack"/>
      <w:bookmarkEnd w:id="0"/>
      <w:r>
        <w:rPr>
          <w:rFonts w:hint="eastAsia" w:ascii="仿宋_GB2312" w:hAnsi="宋体" w:eastAsia="仿宋_GB2312"/>
          <w:sz w:val="18"/>
        </w:rPr>
        <w:t xml:space="preserve">            </w:t>
      </w:r>
    </w:p>
    <w:p>
      <w:pPr>
        <w:jc w:val="center"/>
        <w:rPr>
          <w:rFonts w:ascii="宋体" w:hAnsi="宋体"/>
          <w:b/>
          <w:color w:val="000000"/>
          <w:sz w:val="44"/>
          <w:szCs w:val="44"/>
        </w:rPr>
      </w:pPr>
      <w:r>
        <w:rPr>
          <w:rFonts w:hint="eastAsia" w:ascii="宋体" w:hAnsi="宋体"/>
          <w:b/>
          <w:color w:val="000000"/>
          <w:sz w:val="44"/>
          <w:szCs w:val="44"/>
        </w:rPr>
        <w:t>市妇保院</w:t>
      </w:r>
      <w:r>
        <w:rPr>
          <w:rFonts w:ascii="宋体" w:hAnsi="宋体"/>
          <w:b/>
          <w:color w:val="000000"/>
          <w:sz w:val="44"/>
          <w:szCs w:val="44"/>
        </w:rPr>
        <w:t>201</w:t>
      </w:r>
      <w:r>
        <w:rPr>
          <w:rFonts w:hint="eastAsia" w:ascii="宋体" w:hAnsi="宋体"/>
          <w:b/>
          <w:color w:val="000000"/>
          <w:sz w:val="44"/>
          <w:szCs w:val="44"/>
        </w:rPr>
        <w:t>8年工作计划</w:t>
      </w:r>
    </w:p>
    <w:p>
      <w:pPr>
        <w:jc w:val="center"/>
        <w:rPr>
          <w:rFonts w:ascii="宋体" w:hAnsi="宋体"/>
          <w:b/>
          <w:color w:val="000000"/>
          <w:sz w:val="24"/>
          <w:szCs w:val="24"/>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olor w:val="000000"/>
          <w:sz w:val="32"/>
          <w:szCs w:val="32"/>
        </w:rPr>
      </w:pPr>
      <w:r>
        <w:rPr>
          <w:rFonts w:hint="eastAsia" w:ascii="仿宋_GB2312" w:eastAsia="仿宋_GB2312"/>
          <w:color w:val="000000"/>
          <w:sz w:val="32"/>
          <w:szCs w:val="32"/>
        </w:rPr>
        <w:t>2018年是意义非凡的一年。这一年是贯彻党的十九大精神的开局之年，是三甲复评的攻坚之年，也是入驻新院区的喜庆之年。责任需要落实，荣誉需要捍卫，辉煌需要铸就，我们所面临的任务将更加繁重，挑战将更加艰巨。为了全面做好各项工作，按期完成既定目标，现结合妇保院工作实际，特制定2018年工作计划如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ascii="仿宋_GB2312" w:eastAsia="仿宋_GB2312"/>
          <w:b/>
          <w:color w:val="000000"/>
          <w:sz w:val="32"/>
          <w:szCs w:val="32"/>
        </w:rPr>
      </w:pPr>
      <w:r>
        <w:rPr>
          <w:rFonts w:hint="eastAsia" w:ascii="仿宋_GB2312" w:eastAsia="仿宋_GB2312"/>
          <w:b/>
          <w:color w:val="000000"/>
          <w:sz w:val="32"/>
          <w:szCs w:val="32"/>
        </w:rPr>
        <w:t>一、总体工作思路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ascii="仿宋_GB2312" w:eastAsia="仿宋_GB2312"/>
          <w:color w:val="000000"/>
          <w:sz w:val="32"/>
          <w:szCs w:val="32"/>
        </w:rPr>
      </w:pPr>
      <w:r>
        <w:rPr>
          <w:rFonts w:hint="eastAsia" w:ascii="仿宋_GB2312" w:eastAsia="仿宋_GB2312"/>
          <w:color w:val="000000"/>
          <w:sz w:val="32"/>
          <w:szCs w:val="32"/>
        </w:rPr>
        <w:t>以习近平新时代中国特色社会主义思想和党的十九大精神为指引，紧紧围绕健康中国战略大力实施健康妇幼工程，紧紧围绕妇幼卫生工作方针快速提升区域妇幼健康水平，紧紧围绕公立医院改革深入推进大保健改革，紧紧围绕委目标、院目标扎实开展全年工作。既要把握重点，确保三甲复评顺利通过、新院区顺利搬迁，又要兼顾全局，全面提升医疗保健服务质量。既要开放共建，加强对外合作，又要聚势合力，打造妇幼精品。集全院之智，举全院之力，坚定不移打好“三大战役”，坚定不移抓牢“八项建设”，努力提供全方位、全生命周期的妇幼保健服务，全面提升群众就医获得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ascii="仿宋_GB2312" w:eastAsia="仿宋_GB2312"/>
          <w:b/>
          <w:color w:val="000000"/>
          <w:sz w:val="32"/>
          <w:szCs w:val="32"/>
        </w:rPr>
      </w:pPr>
      <w:r>
        <w:rPr>
          <w:rFonts w:hint="eastAsia" w:ascii="仿宋_GB2312" w:eastAsia="仿宋_GB2312"/>
          <w:b/>
          <w:color w:val="000000"/>
          <w:sz w:val="32"/>
          <w:szCs w:val="32"/>
        </w:rPr>
        <w:t>二、主要预期目标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ascii="仿宋_GB2312" w:eastAsia="仿宋_GB2312"/>
          <w:color w:val="000000"/>
          <w:sz w:val="32"/>
          <w:szCs w:val="32"/>
        </w:rPr>
      </w:pPr>
      <w:r>
        <w:rPr>
          <w:rFonts w:hint="eastAsia" w:ascii="仿宋_GB2312" w:eastAsia="仿宋_GB2312"/>
          <w:b/>
          <w:color w:val="000000"/>
          <w:sz w:val="32"/>
          <w:szCs w:val="32"/>
        </w:rPr>
        <w:t>效率效益指标：</w:t>
      </w:r>
      <w:r>
        <w:rPr>
          <w:rFonts w:hint="eastAsia" w:ascii="仿宋_GB2312" w:eastAsia="仿宋_GB2312"/>
          <w:color w:val="000000"/>
          <w:sz w:val="32"/>
          <w:szCs w:val="32"/>
        </w:rPr>
        <w:t>全年预计实现业务收入3.06亿元，收支结余1034万元。总门急诊量达到693400人次，总出院达到20660人次。门诊、住院人均收费增幅控制在5%以内。</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_GB2312" w:eastAsia="仿宋_GB2312"/>
          <w:color w:val="000000" w:themeColor="text1"/>
          <w:sz w:val="32"/>
          <w:szCs w:val="32"/>
        </w:rPr>
      </w:pPr>
      <w:r>
        <w:rPr>
          <w:rFonts w:hint="eastAsia" w:ascii="仿宋_GB2312" w:eastAsia="仿宋_GB2312"/>
          <w:b/>
          <w:color w:val="000000"/>
          <w:sz w:val="32"/>
          <w:szCs w:val="32"/>
        </w:rPr>
        <w:t>公共卫生指标：</w:t>
      </w:r>
      <w:r>
        <w:rPr>
          <w:rFonts w:hint="eastAsia" w:ascii="仿宋_GB2312" w:eastAsia="仿宋_GB2312"/>
          <w:color w:val="000000"/>
          <w:sz w:val="32"/>
          <w:szCs w:val="32"/>
        </w:rPr>
        <w:t>全市出生缺陷发生率</w:t>
      </w:r>
      <w:r>
        <w:rPr>
          <w:rFonts w:hint="eastAsia" w:ascii="仿宋_GB2312" w:eastAsia="仿宋_GB2312"/>
          <w:sz w:val="32"/>
          <w:szCs w:val="32"/>
        </w:rPr>
        <w:t>控制在5‰以下，孕产妇死亡率控制在10/10万以下,5岁以下儿童死亡率控制在8‰，新生儿足跟血疾病筛查率达95%</w:t>
      </w:r>
      <w:r>
        <w:rPr>
          <w:rFonts w:hint="eastAsia" w:ascii="仿宋_GB2312" w:eastAsia="仿宋_GB2312"/>
          <w:color w:val="000000" w:themeColor="text1"/>
          <w:sz w:val="32"/>
          <w:szCs w:val="32"/>
        </w:rPr>
        <w:t>以上，新生儿听力筛查率达95%以上，产前筛查率达60%以上。全市农村地区住院分娩补助、增补叶酸发放、妇女“两癌”筛查任务数100%完成，艾梅乙母婴检测率达95%以上。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ascii="仿宋_GB2312" w:eastAsia="仿宋_GB2312"/>
          <w:color w:val="000000"/>
          <w:sz w:val="32"/>
          <w:szCs w:val="32"/>
        </w:rPr>
      </w:pPr>
      <w:r>
        <w:rPr>
          <w:rFonts w:hint="eastAsia" w:ascii="仿宋_GB2312" w:eastAsia="仿宋_GB2312"/>
          <w:b/>
          <w:color w:val="000000"/>
          <w:sz w:val="32"/>
          <w:szCs w:val="32"/>
        </w:rPr>
        <w:t>质量改善指标：</w:t>
      </w:r>
      <w:r>
        <w:rPr>
          <w:rFonts w:hint="eastAsia" w:ascii="仿宋_GB2312" w:eastAsia="仿宋_GB2312"/>
          <w:color w:val="000000"/>
          <w:sz w:val="32"/>
          <w:szCs w:val="32"/>
        </w:rPr>
        <w:t>四级手术占比≥30%，剖宫产率≤35%，平均住院日≤9天，出、入院诊断符合率≥95%，危重病人抢救成功率≥88％，抗菌药物使用率≤60%，I类切口抗菌药物预防使用率≤30%，药占比≤30，病案甲级率≥90%，无菌切口甲级愈合率≥97%，实施路径管理患者占总出院患者比率≥60%，实施路径管理完成率≥70%，医院感染发生率≤10%，出院患者随访率</w:t>
      </w:r>
      <w:r>
        <w:rPr>
          <w:rFonts w:ascii="仿宋_GB2312" w:eastAsia="仿宋_GB2312"/>
          <w:color w:val="000000"/>
          <w:sz w:val="32"/>
          <w:szCs w:val="32"/>
        </w:rPr>
        <w:t>100%</w:t>
      </w:r>
      <w:r>
        <w:rPr>
          <w:rFonts w:hint="eastAsia" w:ascii="仿宋_GB2312" w:eastAsia="仿宋_GB2312"/>
          <w:color w:val="000000"/>
          <w:sz w:val="32"/>
          <w:szCs w:val="32"/>
        </w:rPr>
        <w:t>，患者满意度≥95%。</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ascii="仿宋_GB2312" w:eastAsia="仿宋_GB2312"/>
          <w:color w:val="000000"/>
          <w:sz w:val="32"/>
          <w:szCs w:val="32"/>
        </w:rPr>
      </w:pPr>
      <w:r>
        <w:rPr>
          <w:rFonts w:hint="eastAsia" w:ascii="仿宋_GB2312" w:eastAsia="仿宋_GB2312"/>
          <w:b/>
          <w:color w:val="000000"/>
          <w:sz w:val="32"/>
          <w:szCs w:val="32"/>
        </w:rPr>
        <w:t>重点工作指标：</w:t>
      </w:r>
      <w:r>
        <w:rPr>
          <w:rFonts w:hint="eastAsia" w:ascii="仿宋_GB2312" w:eastAsia="仿宋_GB2312"/>
          <w:color w:val="000000"/>
          <w:sz w:val="32"/>
          <w:szCs w:val="32"/>
        </w:rPr>
        <w:t>2018年委目标、院目标圆满完成；三甲复评顺利通过；新院区建设竣工并具备搬迁条件；大保健改革向纵深推进；集团紧密型合作持续推进；高危儿、高危孕产妇管理更加规范；出生缺陷防控工作取得实效；创建示范孕妇学校；人才队伍满足新院区发展需求；科教研质量不断提高；信息化管理全覆盖；安全文化体系逐步建立健全；妇幼文化影响力再扩大。</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ascii="仿宋_GB2312" w:eastAsia="仿宋_GB2312"/>
          <w:b/>
          <w:color w:val="000000"/>
          <w:sz w:val="32"/>
          <w:szCs w:val="32"/>
        </w:rPr>
      </w:pPr>
      <w:r>
        <w:rPr>
          <w:rFonts w:hint="eastAsia" w:ascii="仿宋_GB2312" w:eastAsia="仿宋_GB2312"/>
          <w:b/>
          <w:color w:val="000000"/>
          <w:sz w:val="32"/>
          <w:szCs w:val="32"/>
        </w:rPr>
        <w:t>三、具体工作措施</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b/>
          <w:color w:val="000000"/>
          <w:sz w:val="32"/>
          <w:szCs w:val="32"/>
        </w:rPr>
      </w:pPr>
      <w:r>
        <w:rPr>
          <w:rFonts w:hint="eastAsia" w:ascii="仿宋_GB2312" w:eastAsia="仿宋_GB2312"/>
          <w:b/>
          <w:color w:val="000000"/>
          <w:sz w:val="32"/>
          <w:szCs w:val="32"/>
        </w:rPr>
        <w:t>(一)紧扣复评难点，全力以赴打赢三甲“保卫战”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color w:val="000000"/>
          <w:sz w:val="32"/>
          <w:szCs w:val="32"/>
        </w:rPr>
      </w:pPr>
      <w:r>
        <w:rPr>
          <w:rFonts w:hint="eastAsia" w:ascii="仿宋_GB2312" w:eastAsia="仿宋_GB2312"/>
          <w:b/>
          <w:color w:val="000000"/>
          <w:sz w:val="32"/>
          <w:szCs w:val="32"/>
        </w:rPr>
        <w:t>一要精密部署。</w:t>
      </w:r>
      <w:r>
        <w:rPr>
          <w:rFonts w:hint="eastAsia" w:ascii="仿宋_GB2312" w:eastAsia="仿宋_GB2312"/>
          <w:color w:val="000000"/>
          <w:sz w:val="32"/>
          <w:szCs w:val="32"/>
        </w:rPr>
        <w:t>成立院级三甲复评领导小组，由复评办扎口负责具体推进事宜。召开三甲迎评动员会、推进会，制定复评总体进度表及各科室任务明细，分时间、分步骤推进落实。</w:t>
      </w:r>
      <w:r>
        <w:rPr>
          <w:rFonts w:hint="eastAsia" w:ascii="仿宋_GB2312" w:eastAsia="仿宋_GB2312"/>
          <w:b/>
          <w:color w:val="000000"/>
          <w:sz w:val="32"/>
          <w:szCs w:val="32"/>
        </w:rPr>
        <w:t>二要精准发力。</w:t>
      </w:r>
      <w:r>
        <w:rPr>
          <w:rFonts w:hint="eastAsia" w:ascii="仿宋_GB2312" w:eastAsia="仿宋_GB2312"/>
          <w:color w:val="000000"/>
          <w:sz w:val="32"/>
          <w:szCs w:val="32"/>
        </w:rPr>
        <w:t>围绕三甲新标准，理顺所有核心条款、任务指标，突出抓重点、补短板、强弱项，基础指标要力求扎实，难点指标要力求突破。</w:t>
      </w:r>
      <w:r>
        <w:rPr>
          <w:rFonts w:hint="eastAsia" w:ascii="仿宋_GB2312" w:eastAsia="仿宋_GB2312"/>
          <w:b/>
          <w:color w:val="000000"/>
          <w:sz w:val="32"/>
          <w:szCs w:val="32"/>
        </w:rPr>
        <w:t>三要精确督导。</w:t>
      </w:r>
      <w:r>
        <w:rPr>
          <w:rFonts w:hint="eastAsia" w:ascii="仿宋_GB2312" w:eastAsia="仿宋_GB2312"/>
          <w:color w:val="000000"/>
          <w:sz w:val="32"/>
          <w:szCs w:val="32"/>
        </w:rPr>
        <w:t>制定专项考核办法，定期督查和考核，定期公示检查结果，以强硬的手段确保在限期内高标准、高质量完成目标任务，以优异的成绩通过三甲复评。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b/>
          <w:color w:val="000000"/>
          <w:sz w:val="32"/>
          <w:szCs w:val="32"/>
        </w:rPr>
      </w:pPr>
      <w:r>
        <w:rPr>
          <w:rFonts w:hint="eastAsia" w:ascii="仿宋_GB2312" w:eastAsia="仿宋_GB2312"/>
          <w:b/>
          <w:color w:val="000000"/>
          <w:sz w:val="32"/>
          <w:szCs w:val="32"/>
        </w:rPr>
        <w:t>(二)紧扣时间节点，全力以赴打好新院区“阵地战”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_GB2312" w:eastAsia="仿宋_GB2312"/>
          <w:b/>
          <w:color w:val="000000"/>
          <w:sz w:val="32"/>
          <w:szCs w:val="32"/>
        </w:rPr>
      </w:pPr>
      <w:r>
        <w:rPr>
          <w:rFonts w:hint="eastAsia" w:ascii="仿宋_GB2312" w:eastAsia="仿宋_GB2312"/>
          <w:b/>
          <w:color w:val="000000"/>
          <w:sz w:val="32"/>
          <w:szCs w:val="32"/>
        </w:rPr>
        <w:t>一要序时推进创优质。</w:t>
      </w:r>
      <w:r>
        <w:rPr>
          <w:rFonts w:hint="eastAsia" w:ascii="仿宋_GB2312" w:eastAsia="仿宋_GB2312"/>
          <w:color w:val="000000"/>
          <w:sz w:val="32"/>
          <w:szCs w:val="32"/>
        </w:rPr>
        <w:t>围绕全面完成新建项目工作目标，以项目施工计划为抓手，以项目现场管理为重点，以每周工作例会为契机，妥善解决施工问题，按照时间节点推进，确保如期竣工并力争投入使用。围绕创建优质工程、文明工地目标，充分利用与海州区检察院共建平台，加强廉政工程建设，加大安全督查力度，保证新建项目顺利完工，为妇保院跨越发展打牢阵地基础。</w:t>
      </w:r>
      <w:r>
        <w:rPr>
          <w:rFonts w:hint="eastAsia" w:ascii="仿宋_GB2312" w:eastAsia="仿宋_GB2312"/>
          <w:b/>
          <w:color w:val="000000"/>
          <w:sz w:val="32"/>
          <w:szCs w:val="32"/>
        </w:rPr>
        <w:t>二要提前谋划重实效。</w:t>
      </w:r>
      <w:r>
        <w:rPr>
          <w:rFonts w:hint="eastAsia" w:ascii="仿宋_GB2312" w:eastAsia="仿宋_GB2312"/>
          <w:color w:val="000000"/>
          <w:sz w:val="32"/>
          <w:szCs w:val="32"/>
        </w:rPr>
        <w:t>制定切实可行的新院区搬迁方案，做到无缝对接，保证在搬迁的过程中人员和物资的安全。做好新院区医用设备供应，提前确认各科室设备需求，根据项目建设进度同步推进设备招标采购工作。做好新院区智能化建设，提前完成智能化系统招标、智能设计深化、相关设备安装调试，为顺利搬迁提前铺好路。</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ascii="仿宋_GB2312" w:eastAsia="仿宋_GB2312"/>
          <w:b/>
          <w:color w:val="000000"/>
          <w:sz w:val="32"/>
          <w:szCs w:val="32"/>
        </w:rPr>
      </w:pPr>
      <w:r>
        <w:rPr>
          <w:rFonts w:hint="eastAsia" w:ascii="仿宋_GB2312" w:eastAsia="仿宋_GB2312"/>
          <w:b/>
          <w:color w:val="000000"/>
          <w:sz w:val="32"/>
          <w:szCs w:val="32"/>
        </w:rPr>
        <w:t>(三)紧扣改革重点，全力以赴打响新医改“攻坚战”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_GB2312" w:eastAsia="仿宋_GB2312"/>
          <w:b/>
          <w:color w:val="000000"/>
          <w:sz w:val="32"/>
          <w:szCs w:val="32"/>
        </w:rPr>
      </w:pPr>
      <w:r>
        <w:rPr>
          <w:rFonts w:hint="eastAsia" w:ascii="仿宋_GB2312" w:eastAsia="仿宋_GB2312"/>
          <w:b/>
          <w:color w:val="000000"/>
          <w:sz w:val="32"/>
          <w:szCs w:val="32"/>
        </w:rPr>
        <w:t>一要在“深”字上下功夫。</w:t>
      </w:r>
      <w:r>
        <w:rPr>
          <w:rFonts w:hint="eastAsia" w:ascii="仿宋_GB2312" w:eastAsia="仿宋_GB2312"/>
          <w:color w:val="000000"/>
          <w:sz w:val="32"/>
          <w:szCs w:val="32"/>
        </w:rPr>
        <w:t>推进集团建设向纵深发展，打造利益、发展、管理、责任共同体。完善集团组织架构，修订集团章程，优化部门设置，调整理事成员。深化集团紧密合作，继续对赣榆区妇保院、灌南县妇保院以及连云区妇幼保健计划生育服务中心开展精准式帮扶，以“分级诊疗、双向转诊”为切入点与</w:t>
      </w:r>
      <w:r>
        <w:rPr>
          <w:rFonts w:hint="eastAsia" w:ascii="仿宋_GB2312" w:eastAsia="仿宋_GB2312"/>
          <w:sz w:val="32"/>
          <w:szCs w:val="32"/>
        </w:rPr>
        <w:t>海州区妇保所及海州区卫计局所辖的大部分社区建立业务合作关系。</w:t>
      </w:r>
      <w:r>
        <w:rPr>
          <w:rFonts w:hint="eastAsia" w:ascii="仿宋_GB2312" w:eastAsia="仿宋_GB2312"/>
          <w:b/>
          <w:color w:val="000000"/>
          <w:sz w:val="32"/>
          <w:szCs w:val="32"/>
        </w:rPr>
        <w:t>二要在“融”字上做文章。</w:t>
      </w:r>
      <w:r>
        <w:rPr>
          <w:rFonts w:hint="eastAsia" w:ascii="仿宋_GB2312" w:eastAsia="仿宋_GB2312"/>
          <w:color w:val="000000"/>
          <w:sz w:val="32"/>
          <w:szCs w:val="32"/>
        </w:rPr>
        <w:t>推进大保健管理模式与妇保院发展更加紧密融合。孕产保健部要紧紧围绕高危孕产妇群体，落实专人、专区、专案三专管理，降低孕产妇死亡率。妇女保健部要找准保健与临床相融合突破口，率先建立转介考核体系。儿童保健部要率先推行保健处方进病区，建立多学科合作体系，不断巩固国家级儿童早期发展示范基地成果。</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ascii="仿宋_GB2312" w:eastAsia="仿宋_GB2312"/>
          <w:b/>
          <w:color w:val="000000"/>
          <w:sz w:val="32"/>
          <w:szCs w:val="32"/>
        </w:rPr>
      </w:pPr>
      <w:r>
        <w:rPr>
          <w:rFonts w:hint="eastAsia" w:ascii="仿宋_GB2312" w:eastAsia="仿宋_GB2312"/>
          <w:b/>
          <w:color w:val="000000"/>
          <w:sz w:val="32"/>
          <w:szCs w:val="32"/>
        </w:rPr>
        <w:t>(四)强化质量安全建设，更高标准提供健康服务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_GB2312" w:eastAsia="仿宋_GB2312"/>
          <w:color w:val="FF0000"/>
          <w:sz w:val="32"/>
          <w:szCs w:val="32"/>
        </w:rPr>
      </w:pPr>
      <w:r>
        <w:rPr>
          <w:rFonts w:hint="eastAsia" w:ascii="仿宋_GB2312" w:eastAsia="仿宋_GB2312"/>
          <w:b/>
          <w:color w:val="000000"/>
          <w:sz w:val="32"/>
          <w:szCs w:val="32"/>
        </w:rPr>
        <w:t>一要基础管理力求精细。</w:t>
      </w:r>
      <w:r>
        <w:rPr>
          <w:rFonts w:hint="eastAsia" w:ascii="仿宋_GB2312" w:eastAsia="仿宋_GB2312"/>
          <w:color w:val="000000"/>
          <w:sz w:val="32"/>
          <w:szCs w:val="32"/>
        </w:rPr>
        <w:t>运用信息化管理、绩效考核管理手段，加强医疗质量与安全管理内涵建设，完善各项规章制度，细化病案质量管理，加大科主任管理考核力度，强化核心制度落实，强化医务人员三基培训，强化重点科室（ICU、麻醉科）监管，强化处方点评及抗生素管理。围绕三甲评审标准将既定考核内容印制成册，组织院科两级学习，通过“三堂会审”的形式达到提升执业医师敬业精神和职业能力的目的。全面加强急诊科以及120急救妇幼分站能力建设，抓实急救人员的业务培训，切实提升应对突发公共事件的能力。</w:t>
      </w:r>
      <w:r>
        <w:rPr>
          <w:rFonts w:hint="eastAsia" w:ascii="仿宋_GB2312" w:eastAsia="仿宋_GB2312"/>
          <w:b/>
          <w:color w:val="000000"/>
          <w:sz w:val="32"/>
          <w:szCs w:val="32"/>
        </w:rPr>
        <w:t>二要质量控制力求实效。</w:t>
      </w:r>
      <w:r>
        <w:rPr>
          <w:rFonts w:hint="eastAsia" w:ascii="仿宋_GB2312" w:eastAsia="仿宋_GB2312"/>
          <w:color w:val="000000"/>
          <w:sz w:val="32"/>
          <w:szCs w:val="32"/>
        </w:rPr>
        <w:t>修订相关医疗质量考评细则，建立各科室医疗质量、医疗安全重点监控指标，完善科室质控管理指标体系。修订科室质控管理手册，以管理工具为抓手全面推进科室质控管理。加强手术分级管理，全面推行2018年医师手术技术、有创操作及处方权限准入工作。建立我院执业医师信息管理数据库，探索采用记分制方式，与医师的晋升、评先评优、绩效挂钩。实行病历质量质控管理信息化，建立病历质控管理路径。转变药学服务模式，提供临床用药咨询。加强医院感染管理与疾病控制，最大限度降低医院感染发生率。</w:t>
      </w:r>
      <w:r>
        <w:rPr>
          <w:rFonts w:hint="eastAsia" w:ascii="仿宋_GB2312" w:eastAsia="仿宋_GB2312"/>
          <w:b/>
          <w:color w:val="000000"/>
          <w:sz w:val="32"/>
          <w:szCs w:val="32"/>
        </w:rPr>
        <w:t>三要优质护理力求全面。</w:t>
      </w:r>
      <w:r>
        <w:rPr>
          <w:rFonts w:hint="eastAsia" w:ascii="仿宋_GB2312" w:eastAsia="仿宋_GB2312"/>
          <w:color w:val="000000"/>
          <w:sz w:val="32"/>
          <w:szCs w:val="32"/>
        </w:rPr>
        <w:t>加强护理质量过程控制，全面修订护理质量标准，对护理工作质量缺陷进行跟踪监控，重点抓好护理人员、病人、时间和护理操作的环节监控。加强护理队伍核心能力建设，常态化开展分层培训，引进OSCE考核方法促进各层级护理人员岗位能力的有效提升。加强护理重点专科建设，建立使用孕产妇评分系统，积极创建国家级示范孕妇学校。贯彻落实优质护理服务理念，为病人提供出院的延伸服务，继续开展一科一特色的优质护理服务。</w:t>
      </w:r>
      <w:r>
        <w:rPr>
          <w:rFonts w:hint="eastAsia" w:ascii="仿宋_GB2312" w:eastAsia="仿宋_GB2312"/>
          <w:b/>
          <w:color w:val="FF0000"/>
          <w:sz w:val="32"/>
          <w:szCs w:val="32"/>
        </w:rPr>
        <w:t>四要患者安全力求完善。</w:t>
      </w:r>
      <w:r>
        <w:rPr>
          <w:rFonts w:hint="eastAsia" w:ascii="仿宋_GB2312" w:eastAsia="仿宋_GB2312"/>
          <w:color w:val="FF0000"/>
          <w:sz w:val="32"/>
          <w:szCs w:val="32"/>
        </w:rPr>
        <w:t>加强安全文化建设，从物质、制度、行为等层面着手，逐步建立健全安全文化体系，促进干部职工树立正确的安全观念，努力为患者提供稳定、和谐的医疗环境。建立院级患者安全管理员制度，采用讲座、专题会议的形式提高医务人员医患沟通能力，增强医疗安全意识。坚持“早发现、早介入、早解决”，重点监控易发生医疗投诉的科室，重点督查易发生医疗纠纷的疾病种类与人群。加强投诉处理事后管理，进一步完善投诉分析机制，定期汇总和分析有针对性的案例，为医院的管理、质量、服务及风险规避提供依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ascii="仿宋_GB2312" w:eastAsia="仿宋_GB2312"/>
          <w:b/>
          <w:color w:val="000000"/>
          <w:sz w:val="32"/>
          <w:szCs w:val="32"/>
        </w:rPr>
      </w:pPr>
      <w:r>
        <w:rPr>
          <w:rFonts w:hint="eastAsia" w:ascii="仿宋_GB2312" w:eastAsia="仿宋_GB2312"/>
          <w:b/>
          <w:color w:val="000000"/>
          <w:sz w:val="32"/>
          <w:szCs w:val="32"/>
        </w:rPr>
        <w:t>(五)强化服务内涵建设，更实举措改善就医体验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_GB2312" w:eastAsia="仿宋_GB2312"/>
          <w:color w:val="000000"/>
          <w:sz w:val="32"/>
          <w:szCs w:val="32"/>
        </w:rPr>
      </w:pPr>
      <w:r>
        <w:rPr>
          <w:rFonts w:hint="eastAsia" w:ascii="仿宋_GB2312" w:eastAsia="仿宋_GB2312"/>
          <w:b/>
          <w:color w:val="000000"/>
          <w:sz w:val="32"/>
          <w:szCs w:val="32"/>
        </w:rPr>
        <w:t>一要聚焦基层能力提升。</w:t>
      </w:r>
      <w:r>
        <w:rPr>
          <w:rFonts w:hint="eastAsia" w:ascii="仿宋_GB2312" w:eastAsia="仿宋_GB2312"/>
          <w:color w:val="000000"/>
          <w:sz w:val="32"/>
          <w:szCs w:val="32"/>
        </w:rPr>
        <w:t>常规开展基层业务培训、指导与考核，致力于提高妇幼健康工作基础服务质量。规范妇幼信息管理，</w:t>
      </w:r>
      <w:r>
        <w:rPr>
          <w:rFonts w:hint="eastAsia" w:ascii="仿宋_GB2312" w:hAnsi="宋体" w:eastAsia="仿宋_GB2312" w:cs="宋体"/>
          <w:sz w:val="32"/>
          <w:szCs w:val="32"/>
        </w:rPr>
        <w:t>建立健全妇幼卫生监测领导和技术指导组织，提高基层数据收集统计能力和数据报送质量，做好</w:t>
      </w:r>
      <w:r>
        <w:rPr>
          <w:rFonts w:hint="eastAsia" w:ascii="仿宋_GB2312" w:eastAsia="仿宋_GB2312"/>
          <w:sz w:val="32"/>
          <w:szCs w:val="32"/>
        </w:rPr>
        <w:t>三网监测管理和质控工作，进一步降低孕产妇和新生儿死亡率。</w:t>
      </w:r>
      <w:r>
        <w:rPr>
          <w:rFonts w:hint="eastAsia" w:ascii="仿宋_GB2312" w:eastAsia="仿宋_GB2312"/>
          <w:b/>
          <w:color w:val="000000"/>
          <w:sz w:val="32"/>
          <w:szCs w:val="32"/>
        </w:rPr>
        <w:t>二要聚焦重点工程实施。</w:t>
      </w:r>
      <w:r>
        <w:rPr>
          <w:rFonts w:hint="eastAsia" w:ascii="仿宋_GB2312" w:eastAsia="仿宋_GB2312"/>
          <w:color w:val="000000"/>
          <w:sz w:val="32"/>
          <w:szCs w:val="32"/>
        </w:rPr>
        <w:t>全力保障健康宝贝工程落到实处，规范开展全市产前筛查工作，提高血清血产前筛查率和诊断率，为城区42家医疗保健机构提供母子健康手册、宣传板、知识读本等，切实保障工程的顺利实施。全力保障母婴安康工程落到实处，加强高危孕产妇、高危儿系统化管理，对高危孕产妇实行分级精细化管理，规范高危儿、体弱儿转诊流程，全力保障母婴安全。</w:t>
      </w:r>
      <w:r>
        <w:rPr>
          <w:rFonts w:hint="eastAsia" w:ascii="仿宋_GB2312" w:eastAsia="仿宋_GB2312"/>
          <w:b/>
          <w:color w:val="000000"/>
          <w:sz w:val="32"/>
          <w:szCs w:val="32"/>
        </w:rPr>
        <w:t>三要聚焦就医体验改善。</w:t>
      </w:r>
      <w:r>
        <w:rPr>
          <w:rFonts w:hint="eastAsia" w:ascii="仿宋_GB2312" w:eastAsia="仿宋_GB2312"/>
          <w:color w:val="000000"/>
          <w:sz w:val="32"/>
          <w:szCs w:val="32"/>
        </w:rPr>
        <w:t>加大常规举措执行力度，重奖重罚，努力提高门诊预约率。开展门诊创新服务比赛，旨在改进门诊服务就诊流程，提高门诊服务质量，切实改善患者就医体验。探索妇科门诊全分诊试点，根据妇科目前的状况和专业方向，引导专家向专业方向发展，达到专病专治的目的，为患者提供精准式服务。</w:t>
      </w:r>
      <w:r>
        <w:rPr>
          <w:rFonts w:hint="eastAsia" w:ascii="仿宋_GB2312" w:eastAsia="仿宋_GB2312"/>
          <w:b/>
          <w:color w:val="000000"/>
          <w:sz w:val="32"/>
          <w:szCs w:val="32"/>
        </w:rPr>
        <w:t>四要聚焦健康教育惠民。</w:t>
      </w:r>
      <w:r>
        <w:rPr>
          <w:rFonts w:hint="eastAsia" w:ascii="仿宋_GB2312" w:eastAsia="仿宋_GB2312"/>
          <w:color w:val="000000"/>
          <w:sz w:val="32"/>
          <w:szCs w:val="32"/>
        </w:rPr>
        <w:t>创新</w:t>
      </w:r>
      <w:r>
        <w:rPr>
          <w:rFonts w:hint="eastAsia" w:ascii="仿宋_GB2312" w:eastAsia="仿宋_GB2312"/>
          <w:sz w:val="32"/>
          <w:szCs w:val="32"/>
        </w:rPr>
        <w:t>健康学校管理模式，丰富健康学校教学内容，进一步提升我院健康教育工作水平。开展“健康科普大家讲”主题活动，发挥集体的力量传播健康教育知识。制定2018年度节日主题活动实施方案，打造形式多样的主题活动，进一步满足群众多元化的健康需求。举办第四届市妇幼健康节，谋划新的主题，新的亮点，进一步巩固品牌影响力。</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ascii="仿宋_GB2312" w:eastAsia="仿宋_GB2312"/>
          <w:b/>
          <w:color w:val="000000"/>
          <w:sz w:val="32"/>
          <w:szCs w:val="32"/>
        </w:rPr>
      </w:pPr>
      <w:r>
        <w:rPr>
          <w:rFonts w:hint="eastAsia" w:ascii="仿宋_GB2312" w:eastAsia="仿宋_GB2312"/>
          <w:b/>
          <w:color w:val="000000"/>
          <w:sz w:val="32"/>
          <w:szCs w:val="32"/>
        </w:rPr>
        <w:t>(六)强化人才队伍建设，更加有效激发内生动力</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ascii="仿宋_GB2312" w:eastAsia="仿宋_GB2312"/>
          <w:b/>
          <w:color w:val="000000"/>
          <w:sz w:val="32"/>
          <w:szCs w:val="32"/>
        </w:rPr>
      </w:pPr>
      <w:r>
        <w:rPr>
          <w:rFonts w:hint="eastAsia" w:ascii="仿宋_GB2312" w:eastAsia="仿宋_GB2312"/>
          <w:b/>
          <w:color w:val="000000"/>
          <w:sz w:val="32"/>
          <w:szCs w:val="32"/>
        </w:rPr>
        <w:t>一要注重人才储备。</w:t>
      </w:r>
      <w:r>
        <w:rPr>
          <w:rFonts w:hint="eastAsia" w:ascii="仿宋_GB2312" w:eastAsia="仿宋_GB2312"/>
          <w:color w:val="000000"/>
          <w:sz w:val="32"/>
          <w:szCs w:val="32"/>
        </w:rPr>
        <w:t>围绕新院区布局提前做好人才规划，进一步拓宽引才引智渠道，成立宣讲团，激励全员参与，积极引进优质的人才资源，最大限度满足新院区用人需求。强化内部人才培养和使用，引培相结合，侧重于培养，建立人才使用跟踪流程，进一步完善人才管理体系。继续推行人员编制备案制，促进编外人才队伍稳定。</w:t>
      </w:r>
      <w:r>
        <w:rPr>
          <w:rFonts w:hint="eastAsia" w:ascii="仿宋_GB2312" w:eastAsia="仿宋_GB2312"/>
          <w:b/>
          <w:color w:val="000000"/>
          <w:sz w:val="32"/>
          <w:szCs w:val="32"/>
        </w:rPr>
        <w:t>二要注重教学培训。</w:t>
      </w:r>
      <w:r>
        <w:rPr>
          <w:rFonts w:hint="eastAsia" w:ascii="仿宋_GB2312" w:eastAsia="仿宋_GB2312"/>
          <w:color w:val="000000"/>
          <w:sz w:val="32"/>
          <w:szCs w:val="32"/>
        </w:rPr>
        <w:t>夯实</w:t>
      </w:r>
      <w:r>
        <w:rPr>
          <w:rFonts w:hint="eastAsia" w:ascii="仿宋_GB2312" w:eastAsia="仿宋_GB2312"/>
          <w:sz w:val="32"/>
          <w:szCs w:val="32"/>
        </w:rPr>
        <w:t>教学培训过程管理、跟踪考核，提升教学培训质量，更加注重效果及内涵。利用扬医、康达学院附属医院平台扩大本科生临床教学规模，提升实习带教层次。实行教学工作全方位考核，对带教老师进行月考核、年度考核，提升教学积极性。根据个人及学科发展需要，组织职工外出进修、学习，严格落实外出学习成果。组织规培生开展临床技能竞赛，检验培训质量。</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b/>
          <w:color w:val="000000"/>
          <w:sz w:val="32"/>
          <w:szCs w:val="32"/>
        </w:rPr>
      </w:pPr>
      <w:r>
        <w:rPr>
          <w:rFonts w:hint="eastAsia" w:ascii="仿宋_GB2312" w:eastAsia="仿宋_GB2312"/>
          <w:b/>
          <w:color w:val="000000"/>
          <w:sz w:val="32"/>
          <w:szCs w:val="32"/>
        </w:rPr>
        <w:t>(七)强化科研能力建设，更大力度助推提档升级</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color w:val="000000"/>
          <w:sz w:val="32"/>
          <w:szCs w:val="32"/>
        </w:rPr>
      </w:pPr>
      <w:r>
        <w:rPr>
          <w:rFonts w:hint="eastAsia" w:ascii="仿宋_GB2312" w:eastAsia="仿宋_GB2312"/>
          <w:b/>
          <w:color w:val="000000"/>
          <w:sz w:val="32"/>
          <w:szCs w:val="32"/>
        </w:rPr>
        <w:t>一要寻求管理创新点。</w:t>
      </w:r>
      <w:r>
        <w:rPr>
          <w:rFonts w:hint="eastAsia" w:ascii="仿宋_GB2312" w:eastAsia="仿宋_GB2312"/>
          <w:color w:val="000000"/>
          <w:sz w:val="32"/>
          <w:szCs w:val="32"/>
        </w:rPr>
        <w:t>加强重点学科、重点专科、重点人才管理，不断完善相关制度，充分利用现有的科研平台，搭建新的科研平台，加大科研投入力度，为提升科研能力创造良好的环境。创新科研管理方式，建立</w:t>
      </w:r>
      <w:r>
        <w:rPr>
          <w:rFonts w:hint="eastAsia" w:ascii="仿宋_GB2312" w:eastAsia="仿宋_GB2312"/>
          <w:sz w:val="32"/>
          <w:szCs w:val="32"/>
        </w:rPr>
        <w:t>科研相关经费使用信息化审批流程，</w:t>
      </w:r>
      <w:r>
        <w:rPr>
          <w:rFonts w:hint="eastAsia" w:eastAsia="仿宋_GB2312"/>
          <w:sz w:val="32"/>
          <w:szCs w:val="28"/>
        </w:rPr>
        <w:t>提高科研效率和便捷度，同时</w:t>
      </w:r>
      <w:r>
        <w:rPr>
          <w:rFonts w:hint="eastAsia" w:ascii="仿宋_GB2312" w:eastAsia="仿宋_GB2312"/>
          <w:sz w:val="32"/>
          <w:szCs w:val="32"/>
        </w:rPr>
        <w:t>鼓励经费使用自主化，进一步激发科研人员科研热情和创新能力。</w:t>
      </w:r>
      <w:r>
        <w:rPr>
          <w:rFonts w:hint="eastAsia" w:ascii="仿宋_GB2312" w:eastAsia="仿宋_GB2312"/>
          <w:b/>
          <w:color w:val="000000"/>
          <w:sz w:val="32"/>
          <w:szCs w:val="32"/>
        </w:rPr>
        <w:t>二要寻求科研突破点。</w:t>
      </w:r>
      <w:r>
        <w:rPr>
          <w:rFonts w:hint="eastAsia" w:ascii="仿宋_GB2312" w:eastAsia="仿宋_GB2312"/>
          <w:color w:val="000000"/>
          <w:sz w:val="32"/>
          <w:szCs w:val="32"/>
        </w:rPr>
        <w:t>着力发挥科研岗效能，帮扶重点学科论文发表、科研项目立项、科技成果获奖以及日常科研相关工作，同时积极</w:t>
      </w:r>
      <w:r>
        <w:rPr>
          <w:rFonts w:hint="eastAsia" w:eastAsia="仿宋_GB2312"/>
          <w:sz w:val="32"/>
          <w:szCs w:val="28"/>
        </w:rPr>
        <w:t>引进高层次科研岗专业人才，推进学（专）科内涵建设提质增效。着眼于高层次、高质量科研项目的申报，力争国家自然科学基金申报取得突破。推动院青年英才培养基金立项并按进度实施，促进青年科研人才快速成长。</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ascii="仿宋_GB2312" w:eastAsia="仿宋_GB2312"/>
          <w:b/>
          <w:color w:val="000000"/>
          <w:sz w:val="32"/>
          <w:szCs w:val="32"/>
        </w:rPr>
      </w:pPr>
      <w:r>
        <w:rPr>
          <w:rFonts w:hint="eastAsia" w:ascii="仿宋_GB2312" w:eastAsia="仿宋_GB2312"/>
          <w:b/>
          <w:color w:val="000000"/>
          <w:sz w:val="32"/>
          <w:szCs w:val="32"/>
        </w:rPr>
        <w:t>(八)强化信息化建设，更大限度提高服务效能</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ascii="仿宋_GB2312" w:eastAsia="仿宋_GB2312"/>
          <w:color w:val="000000"/>
          <w:sz w:val="32"/>
          <w:szCs w:val="32"/>
        </w:rPr>
      </w:pPr>
      <w:r>
        <w:rPr>
          <w:rFonts w:hint="eastAsia" w:ascii="仿宋_GB2312" w:eastAsia="仿宋_GB2312"/>
          <w:b/>
          <w:color w:val="000000"/>
          <w:sz w:val="32"/>
          <w:szCs w:val="32"/>
        </w:rPr>
        <w:t>一要筑牢信息数据平台。</w:t>
      </w:r>
      <w:r>
        <w:rPr>
          <w:rFonts w:hint="eastAsia" w:ascii="仿宋_GB2312" w:eastAsia="仿宋_GB2312"/>
          <w:color w:val="000000"/>
          <w:sz w:val="32"/>
          <w:szCs w:val="32"/>
        </w:rPr>
        <w:t>围绕互联互通四级、电子病历五级的建设目标，稳步推进信息数据平台建设项目，完善一期建设工程内容，完成二期运营系统建设相关内容，通过平台实现不同信息系统之间的信息共享和业务协同。</w:t>
      </w:r>
      <w:r>
        <w:rPr>
          <w:rFonts w:hint="eastAsia" w:ascii="仿宋_GB2312" w:eastAsia="仿宋_GB2312"/>
          <w:b/>
          <w:color w:val="000000"/>
          <w:sz w:val="32"/>
          <w:szCs w:val="32"/>
        </w:rPr>
        <w:t>二要完善信息安全防护。</w:t>
      </w:r>
      <w:r>
        <w:rPr>
          <w:rFonts w:hint="eastAsia" w:ascii="仿宋_GB2312" w:eastAsia="仿宋_GB2312"/>
          <w:color w:val="000000"/>
          <w:sz w:val="32"/>
          <w:szCs w:val="32"/>
        </w:rPr>
        <w:t>制定信息安全建设方案以及序时进度计划，建立健全信息安全制度，建立完善的安全技术体系，每季度开展信息安全教育，确保信息安全等级保护达到三级。</w:t>
      </w:r>
      <w:r>
        <w:rPr>
          <w:rFonts w:hint="eastAsia" w:ascii="仿宋_GB2312" w:eastAsia="仿宋_GB2312"/>
          <w:b/>
          <w:color w:val="000000"/>
          <w:sz w:val="32"/>
          <w:szCs w:val="32"/>
        </w:rPr>
        <w:t>三要拓展APP使用功能。</w:t>
      </w:r>
      <w:r>
        <w:rPr>
          <w:rFonts w:hint="eastAsia" w:ascii="仿宋_GB2312" w:eastAsia="仿宋_GB2312"/>
          <w:color w:val="000000"/>
          <w:sz w:val="32"/>
          <w:szCs w:val="32"/>
        </w:rPr>
        <w:t>深入挖掘APP各种功能，如通过APP通知传染病、危急值等信息，查阅住院诊疗信息，进行医疗审批，进行设备保修等，促进医疗质量进一步提升，促进便捷式服务覆盖范围更加广泛。</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ascii="仿宋_GB2312" w:eastAsia="仿宋_GB2312"/>
          <w:b/>
          <w:color w:val="000000"/>
          <w:sz w:val="32"/>
          <w:szCs w:val="32"/>
        </w:rPr>
      </w:pPr>
      <w:r>
        <w:rPr>
          <w:rFonts w:hint="eastAsia" w:ascii="仿宋_GB2312" w:eastAsia="仿宋_GB2312"/>
          <w:b/>
          <w:color w:val="000000"/>
          <w:sz w:val="32"/>
          <w:szCs w:val="32"/>
        </w:rPr>
        <w:t>(九)强化综合保障建设，更宽渠道促进全面提升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790" w:firstLineChars="246"/>
        <w:textAlignment w:val="auto"/>
        <w:outlineLvl w:val="9"/>
        <w:rPr>
          <w:rFonts w:ascii="仿宋_GB2312" w:hAnsi="宋体" w:eastAsia="仿宋_GB2312"/>
          <w:b/>
          <w:sz w:val="32"/>
          <w:szCs w:val="32"/>
        </w:rPr>
      </w:pPr>
      <w:r>
        <w:rPr>
          <w:rFonts w:hint="eastAsia" w:ascii="仿宋_GB2312" w:eastAsia="仿宋_GB2312"/>
          <w:b/>
          <w:color w:val="000000"/>
          <w:sz w:val="32"/>
          <w:szCs w:val="32"/>
        </w:rPr>
        <w:t>一要狠抓</w:t>
      </w:r>
      <w:r>
        <w:rPr>
          <w:rFonts w:hint="eastAsia" w:ascii="仿宋_GB2312" w:hAnsi="仿宋" w:eastAsia="仿宋_GB2312"/>
          <w:b/>
          <w:sz w:val="32"/>
          <w:szCs w:val="32"/>
        </w:rPr>
        <w:t>财务管理</w:t>
      </w:r>
      <w:r>
        <w:rPr>
          <w:rFonts w:hint="eastAsia" w:ascii="仿宋_GB2312" w:hAnsi="仿宋" w:eastAsia="仿宋_GB2312"/>
          <w:sz w:val="32"/>
          <w:szCs w:val="32"/>
        </w:rPr>
        <w:t>。继续推行财务精细化管理，探索财务运营系统信息化管理路径，结合医院实际开发针对性强、实用性强的功能模块。对三大部内部及外部间临床与保健业务互转的绩效考核方案进行试运行，在实际操作中作相应的调整。</w:t>
      </w:r>
      <w:r>
        <w:rPr>
          <w:rFonts w:hint="eastAsia" w:ascii="仿宋_GB2312" w:hAnsi="仿宋" w:eastAsia="仿宋_GB2312"/>
          <w:b/>
          <w:sz w:val="32"/>
          <w:szCs w:val="32"/>
        </w:rPr>
        <w:t>二要狠抓医保管理。</w:t>
      </w:r>
      <w:r>
        <w:rPr>
          <w:rFonts w:hint="eastAsia" w:ascii="仿宋_GB2312" w:hAnsi="仿宋" w:eastAsia="仿宋_GB2312"/>
          <w:sz w:val="32"/>
          <w:szCs w:val="32"/>
        </w:rPr>
        <w:t>增强医保内控管理能力，重点加强对单病种、医保限用药品、耗材的管理。做好重大疾病救治保障工作，积极开展日间手术，</w:t>
      </w:r>
      <w:r>
        <w:rPr>
          <w:rFonts w:hint="eastAsia" w:ascii="仿宋_GB2312" w:eastAsia="仿宋_GB2312"/>
          <w:sz w:val="32"/>
          <w:szCs w:val="32"/>
        </w:rPr>
        <w:t>扩大妇科日间手术病种结算，建立符合本院的日间手术工作制度与流程</w:t>
      </w:r>
      <w:r>
        <w:rPr>
          <w:rFonts w:hint="eastAsia" w:ascii="仿宋_GB2312" w:hAnsi="仿宋" w:eastAsia="仿宋_GB2312"/>
          <w:sz w:val="32"/>
          <w:szCs w:val="32"/>
        </w:rPr>
        <w:t>。</w:t>
      </w:r>
      <w:r>
        <w:rPr>
          <w:rFonts w:hint="eastAsia" w:ascii="仿宋_GB2312" w:hAnsi="仿宋" w:eastAsia="仿宋_GB2312"/>
          <w:b/>
          <w:sz w:val="32"/>
          <w:szCs w:val="32"/>
        </w:rPr>
        <w:t>三要狠抓安全保卫。</w:t>
      </w:r>
      <w:r>
        <w:rPr>
          <w:rFonts w:hint="eastAsia" w:ascii="仿宋_GB2312" w:eastAsia="仿宋_GB2312"/>
          <w:color w:val="000000"/>
          <w:sz w:val="32"/>
          <w:szCs w:val="32"/>
        </w:rPr>
        <w:t>全面落实安全生产责任制和患者安全目标，实行领导干部安全生产工作分片负责制。重点加强保安队伍及专职消防队伍的建设，组织保安技能培训，增强保安责任意识。</w:t>
      </w:r>
      <w:r>
        <w:rPr>
          <w:rFonts w:hint="eastAsia" w:ascii="仿宋_GB2312" w:hAnsi="仿宋" w:eastAsia="仿宋_GB2312"/>
          <w:b/>
          <w:sz w:val="32"/>
          <w:szCs w:val="32"/>
        </w:rPr>
        <w:t>四要狠抓物资管理。</w:t>
      </w:r>
      <w:r>
        <w:rPr>
          <w:rFonts w:hint="eastAsia" w:ascii="仿宋_GB2312" w:hAnsi="宋体" w:eastAsia="仿宋_GB2312"/>
          <w:sz w:val="32"/>
          <w:szCs w:val="32"/>
        </w:rPr>
        <w:t>利用物资管理系统加强耗材规范管理，制定科室领用定额，便于做到收费材料的支出消耗与收入配比。建立供应商考核制度，实行优胜劣汰机制。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b/>
          <w:color w:val="000000"/>
          <w:sz w:val="32"/>
          <w:szCs w:val="32"/>
        </w:rPr>
      </w:pPr>
      <w:r>
        <w:rPr>
          <w:rFonts w:hint="eastAsia" w:ascii="仿宋_GB2312" w:eastAsia="仿宋_GB2312"/>
          <w:b/>
          <w:color w:val="000000"/>
          <w:sz w:val="32"/>
          <w:szCs w:val="32"/>
        </w:rPr>
        <w:t>(十)强化党风廉政建设，更严要求维护风清气正</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_GB2312" w:eastAsia="仿宋_GB2312"/>
          <w:bCs/>
          <w:sz w:val="32"/>
          <w:szCs w:val="32"/>
        </w:rPr>
      </w:pPr>
      <w:r>
        <w:rPr>
          <w:rFonts w:hint="eastAsia" w:ascii="仿宋_GB2312" w:eastAsia="仿宋_GB2312"/>
          <w:b/>
          <w:color w:val="000000"/>
          <w:sz w:val="32"/>
          <w:szCs w:val="32"/>
        </w:rPr>
        <w:t>一要责任过硬。</w:t>
      </w:r>
      <w:r>
        <w:rPr>
          <w:rFonts w:hint="eastAsia" w:ascii="仿宋_GB2312" w:eastAsia="仿宋_GB2312"/>
          <w:bCs/>
          <w:sz w:val="32"/>
          <w:szCs w:val="32"/>
        </w:rPr>
        <w:t>进一步强化</w:t>
      </w:r>
      <w:r>
        <w:rPr>
          <w:rFonts w:hint="eastAsia" w:ascii="仿宋_GB2312" w:eastAsia="仿宋_GB2312"/>
          <w:color w:val="000000"/>
          <w:sz w:val="32"/>
          <w:szCs w:val="32"/>
        </w:rPr>
        <w:t>党委的主体责任和纪委监督责任，落实党风廉政建设“一岗双责”，增强责任重于泰山的意识，扎实推进反腐工作深入开展。出台《党风廉政建设责任制考核办法》，对支部的党风廉政建设情况进行考核，</w:t>
      </w:r>
      <w:r>
        <w:rPr>
          <w:rFonts w:hint="eastAsia" w:ascii="仿宋_GB2312" w:eastAsia="仿宋_GB2312"/>
          <w:color w:val="000000"/>
          <w:sz w:val="32"/>
          <w:szCs w:val="32"/>
          <w:shd w:val="clear" w:color="auto" w:fill="FFFFFF"/>
        </w:rPr>
        <w:t>扎实推进基层党风廉政建设。</w:t>
      </w:r>
      <w:r>
        <w:rPr>
          <w:rFonts w:hint="eastAsia" w:ascii="仿宋_GB2312" w:eastAsia="仿宋_GB2312"/>
          <w:b/>
          <w:color w:val="000000"/>
          <w:sz w:val="32"/>
          <w:szCs w:val="32"/>
        </w:rPr>
        <w:t>二要信念过硬。</w:t>
      </w:r>
      <w:r>
        <w:rPr>
          <w:rFonts w:hint="eastAsia" w:ascii="仿宋_GB2312" w:eastAsia="仿宋_GB2312"/>
          <w:color w:val="000000"/>
          <w:sz w:val="32"/>
          <w:szCs w:val="32"/>
        </w:rPr>
        <w:t>定期开展医德医风教育，通过专家讲座、警示教育、法律法规学习等方式，坚定干部职工廉洁行政、廉洁行医的信念，增强防腐拒变的能力。</w:t>
      </w:r>
      <w:r>
        <w:rPr>
          <w:rFonts w:hint="eastAsia" w:ascii="仿宋_GB2312" w:eastAsia="仿宋_GB2312"/>
          <w:bCs/>
          <w:sz w:val="32"/>
          <w:szCs w:val="32"/>
        </w:rPr>
        <w:t>修订和完善《医德医风考评细则》，进一步细化医德医风考评标准，强化医德医风考评结果的运用。</w:t>
      </w:r>
      <w:r>
        <w:rPr>
          <w:rFonts w:hint="eastAsia" w:ascii="仿宋_GB2312" w:eastAsia="仿宋_GB2312"/>
          <w:b/>
          <w:color w:val="000000"/>
          <w:sz w:val="32"/>
          <w:szCs w:val="32"/>
        </w:rPr>
        <w:t>三要作风过硬。</w:t>
      </w:r>
      <w:r>
        <w:rPr>
          <w:rFonts w:hint="eastAsia" w:ascii="仿宋_GB2312" w:eastAsia="仿宋_GB2312"/>
          <w:color w:val="000000"/>
          <w:sz w:val="32"/>
          <w:szCs w:val="32"/>
        </w:rPr>
        <w:t>持之以恒</w:t>
      </w:r>
      <w:r>
        <w:rPr>
          <w:rFonts w:hint="eastAsia" w:ascii="仿宋_GB2312" w:eastAsia="仿宋_GB2312"/>
          <w:bCs/>
          <w:sz w:val="32"/>
          <w:szCs w:val="32"/>
        </w:rPr>
        <w:t>落实中央八项规定,</w:t>
      </w:r>
      <w:r>
        <w:rPr>
          <w:rFonts w:hint="eastAsia" w:ascii="仿宋_GB2312" w:eastAsia="仿宋_GB2312"/>
          <w:color w:val="000000"/>
          <w:sz w:val="32"/>
          <w:szCs w:val="32"/>
        </w:rPr>
        <w:t xml:space="preserve"> 建立完善智慧监管系统，</w:t>
      </w:r>
      <w:r>
        <w:rPr>
          <w:rFonts w:hint="eastAsia" w:ascii="仿宋_GB2312" w:eastAsia="仿宋_GB2312"/>
          <w:bCs/>
          <w:sz w:val="32"/>
          <w:szCs w:val="32"/>
        </w:rPr>
        <w:t>健全作风建设常态化机制，营造风清气正的医疗环境。开展医药购销领域突出问题专项整治活动，预防和遏制医药购销领域商业贿赂和不正之风。</w:t>
      </w:r>
      <w:r>
        <w:rPr>
          <w:rFonts w:hint="eastAsia" w:ascii="仿宋_GB2312" w:eastAsia="仿宋_GB2312"/>
          <w:color w:val="000000"/>
          <w:sz w:val="32"/>
          <w:szCs w:val="32"/>
        </w:rPr>
        <w:t>改进患者意见征集方式，以问题为导向制定有针对性的调查问卷，督促及时整改，切实改善工作作风。</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ascii="仿宋_GB2312" w:eastAsia="仿宋_GB2312"/>
          <w:b/>
          <w:color w:val="000000"/>
          <w:sz w:val="32"/>
          <w:szCs w:val="32"/>
        </w:rPr>
      </w:pPr>
      <w:r>
        <w:rPr>
          <w:rFonts w:hint="eastAsia" w:ascii="仿宋_GB2312" w:eastAsia="仿宋_GB2312"/>
          <w:b/>
          <w:color w:val="000000"/>
          <w:sz w:val="32"/>
          <w:szCs w:val="32"/>
        </w:rPr>
        <w:t>(十一)强化妇幼文化建设，更高品质培育特色文化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_GB2312" w:eastAsia="仿宋_GB2312"/>
          <w:color w:val="000000"/>
          <w:sz w:val="32"/>
          <w:szCs w:val="32"/>
        </w:rPr>
      </w:pPr>
      <w:r>
        <w:rPr>
          <w:rFonts w:hint="eastAsia" w:ascii="仿宋_GB2312" w:eastAsia="仿宋_GB2312"/>
          <w:b/>
          <w:color w:val="000000"/>
          <w:sz w:val="32"/>
          <w:szCs w:val="32"/>
        </w:rPr>
        <w:t>一要突出政治导向。</w:t>
      </w:r>
      <w:r>
        <w:rPr>
          <w:rFonts w:hint="eastAsia" w:ascii="仿宋_GB2312" w:eastAsia="仿宋_GB2312"/>
          <w:color w:val="000000"/>
          <w:sz w:val="32"/>
          <w:szCs w:val="32"/>
        </w:rPr>
        <w:t>紧紧围绕贯彻党的十九大精神这条主线，以庆“七一”为契机举办系列主题活动，唱响主旋律，振奋精气神，营造浓厚的红色文化氛围，推进十九大精神落地生根。紧紧围绕增强政治自觉、思想自觉，将</w:t>
      </w:r>
      <w:r>
        <w:rPr>
          <w:rFonts w:hint="eastAsia" w:ascii="仿宋_GB2312" w:hAnsi="仿宋_GB2312" w:eastAsia="仿宋_GB2312" w:cs="仿宋_GB2312"/>
          <w:sz w:val="32"/>
          <w:szCs w:val="32"/>
        </w:rPr>
        <w:t>党的十九大会议精神、习近平总书记系列重要讲话精神等</w:t>
      </w:r>
      <w:r>
        <w:rPr>
          <w:rFonts w:hint="eastAsia" w:ascii="仿宋_GB2312" w:eastAsia="仿宋_GB2312"/>
          <w:color w:val="000000"/>
          <w:sz w:val="32"/>
          <w:szCs w:val="32"/>
        </w:rPr>
        <w:t>列入党委中心组、各支部日常学习，用党的精神指导工作实践，用实际行动检验学习成果。</w:t>
      </w:r>
      <w:r>
        <w:rPr>
          <w:rFonts w:hint="eastAsia" w:ascii="仿宋_GB2312" w:eastAsia="仿宋_GB2312"/>
          <w:b/>
          <w:color w:val="000000"/>
          <w:sz w:val="32"/>
          <w:szCs w:val="32"/>
        </w:rPr>
        <w:t>二要突出创新导向。</w:t>
      </w:r>
      <w:r>
        <w:rPr>
          <w:rFonts w:hint="eastAsia" w:ascii="仿宋_GB2312" w:eastAsia="仿宋_GB2312"/>
          <w:color w:val="000000"/>
          <w:sz w:val="32"/>
          <w:szCs w:val="32"/>
        </w:rPr>
        <w:t>制定创新工作管理办法，对各科室年度创新工作实行制度化管理，每月进行公示，同时纳入绩效考核和干部考核，确保每项创新工作做到有始有终、有声有色。举办2017年度文化盛典，力求内容和形式上的创新，融表彰、表演、娱乐为一体，更加生动地彰显妇幼人的风采。</w:t>
      </w:r>
      <w:r>
        <w:rPr>
          <w:rFonts w:hint="eastAsia" w:ascii="仿宋_GB2312" w:eastAsia="仿宋_GB2312"/>
          <w:b/>
          <w:color w:val="000000"/>
          <w:sz w:val="32"/>
          <w:szCs w:val="32"/>
        </w:rPr>
        <w:t>三要突出人文导向。</w:t>
      </w:r>
      <w:r>
        <w:rPr>
          <w:rFonts w:hint="eastAsia" w:ascii="仿宋_GB2312" w:eastAsia="仿宋_GB2312"/>
          <w:color w:val="000000"/>
          <w:sz w:val="32"/>
          <w:szCs w:val="32"/>
        </w:rPr>
        <w:t>利用青年职工协会平台，深化青协活动内涵，举办契合职工需求的活动，充分调动每个分会的积极性与创造性，为职工提供展示能力、发挥才智的舞台。利用“三八”妇女节、“五四”青年节等特殊节日，组织职工喜闻乐见、有益身心健康、催人奋发向上的文体活动，丰富和调节职工生活，焕发职工青春活力。</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olor w:val="000000"/>
          <w:sz w:val="32"/>
          <w:szCs w:val="32"/>
        </w:rPr>
      </w:pPr>
      <w:r>
        <w:rPr>
          <w:rFonts w:hint="eastAsia" w:ascii="仿宋_GB2312" w:eastAsia="仿宋_GB2312"/>
          <w:color w:val="000000"/>
          <w:sz w:val="32"/>
          <w:szCs w:val="32"/>
        </w:rPr>
        <w:t>美丽画卷催人奋进，良好机遇时不我待。让我们更加紧密地团结在以习近平总书记为核心的党中央周围，在上级卫生行政部门的坚强领导下，鼓足干劲，奋勇拼搏，开拓进取，不辜负干事创业的最好时代，不虚度追逐梦想的最好年华，全力推进妇保院跨越发展，全力保障港城妇女儿童身心健康，为建设“强富美高”连云港作出新的更大的贡献！</w:t>
      </w:r>
    </w:p>
    <w:p>
      <w:pPr>
        <w:tabs>
          <w:tab w:val="left" w:pos="653"/>
          <w:tab w:val="center" w:pos="4153"/>
        </w:tabs>
        <w:spacing w:line="600" w:lineRule="exact"/>
        <w:jc w:val="both"/>
        <w:rPr>
          <w:rFonts w:hint="eastAsia" w:ascii="仿宋_GB2312" w:eastAsia="仿宋_GB2312"/>
          <w:sz w:val="32"/>
        </w:rPr>
      </w:pPr>
    </w:p>
    <w:p>
      <w:pPr>
        <w:tabs>
          <w:tab w:val="left" w:pos="653"/>
          <w:tab w:val="center" w:pos="4153"/>
        </w:tabs>
        <w:spacing w:line="600" w:lineRule="exact"/>
        <w:ind w:firstLine="640" w:firstLineChars="200"/>
        <w:jc w:val="right"/>
        <w:rPr>
          <w:rFonts w:hint="eastAsia" w:ascii="仿宋_GB2312" w:eastAsia="仿宋_GB2312"/>
          <w:sz w:val="32"/>
        </w:rPr>
      </w:pPr>
    </w:p>
    <w:p>
      <w:pPr>
        <w:tabs>
          <w:tab w:val="left" w:pos="653"/>
          <w:tab w:val="center" w:pos="4153"/>
        </w:tabs>
        <w:spacing w:line="600" w:lineRule="exact"/>
        <w:ind w:firstLine="640" w:firstLineChars="200"/>
        <w:jc w:val="right"/>
        <w:rPr>
          <w:rFonts w:hint="eastAsia" w:ascii="仿宋_GB2312" w:eastAsia="仿宋_GB2312"/>
          <w:sz w:val="32"/>
        </w:rPr>
      </w:pPr>
    </w:p>
    <w:p>
      <w:pPr>
        <w:tabs>
          <w:tab w:val="left" w:pos="653"/>
          <w:tab w:val="center" w:pos="4153"/>
        </w:tabs>
        <w:spacing w:line="600" w:lineRule="exact"/>
        <w:ind w:firstLine="640" w:firstLineChars="200"/>
        <w:jc w:val="right"/>
        <w:rPr>
          <w:rFonts w:hint="eastAsia" w:ascii="仿宋_GB2312" w:eastAsia="仿宋_GB2312"/>
          <w:sz w:val="32"/>
        </w:rPr>
      </w:pPr>
    </w:p>
    <w:p>
      <w:pPr>
        <w:tabs>
          <w:tab w:val="left" w:pos="653"/>
          <w:tab w:val="center" w:pos="4153"/>
        </w:tabs>
        <w:spacing w:line="600" w:lineRule="exact"/>
        <w:ind w:firstLine="640" w:firstLineChars="200"/>
        <w:jc w:val="center"/>
        <w:rPr>
          <w:rFonts w:hint="eastAsia" w:ascii="仿宋_GB2312" w:eastAsia="仿宋_GB2312"/>
          <w:sz w:val="32"/>
        </w:rPr>
      </w:pPr>
    </w:p>
    <w:p>
      <w:pPr>
        <w:tabs>
          <w:tab w:val="left" w:pos="653"/>
          <w:tab w:val="center" w:pos="4153"/>
        </w:tabs>
        <w:spacing w:line="600" w:lineRule="exact"/>
        <w:ind w:firstLine="640" w:firstLineChars="200"/>
        <w:jc w:val="right"/>
        <w:rPr>
          <w:rFonts w:hint="eastAsia" w:ascii="仿宋_GB2312" w:eastAsia="仿宋_GB2312"/>
          <w:sz w:val="32"/>
        </w:rPr>
      </w:pPr>
    </w:p>
    <w:p>
      <w:pPr>
        <w:tabs>
          <w:tab w:val="left" w:pos="653"/>
          <w:tab w:val="center" w:pos="4153"/>
        </w:tabs>
        <w:spacing w:line="600" w:lineRule="exact"/>
        <w:ind w:firstLine="640" w:firstLineChars="200"/>
        <w:jc w:val="right"/>
        <w:rPr>
          <w:rFonts w:hint="eastAsia" w:ascii="仿宋_GB2312" w:eastAsia="仿宋_GB2312"/>
          <w:sz w:val="32"/>
        </w:rPr>
      </w:pPr>
      <w:r>
        <w:rPr>
          <w:rFonts w:hint="eastAsia" w:ascii="仿宋_GB2312" w:eastAsia="仿宋_GB2312"/>
          <w:sz w:val="32"/>
        </w:rPr>
        <w:t xml:space="preserve">   2018年1月</w:t>
      </w:r>
      <w:r>
        <w:rPr>
          <w:rFonts w:hint="eastAsia" w:ascii="仿宋_GB2312" w:eastAsia="仿宋_GB2312"/>
          <w:sz w:val="32"/>
          <w:lang w:val="en-US" w:eastAsia="zh-CN"/>
        </w:rPr>
        <w:t>8</w:t>
      </w:r>
      <w:r>
        <w:rPr>
          <w:rFonts w:hint="eastAsia" w:ascii="仿宋_GB2312" w:eastAsia="仿宋_GB2312"/>
          <w:sz w:val="32"/>
        </w:rPr>
        <w:t>日</w:t>
      </w:r>
    </w:p>
    <w:p>
      <w:pPr>
        <w:tabs>
          <w:tab w:val="left" w:pos="653"/>
          <w:tab w:val="center" w:pos="4153"/>
        </w:tabs>
        <w:spacing w:line="600" w:lineRule="exact"/>
        <w:ind w:firstLine="640" w:firstLineChars="200"/>
        <w:jc w:val="right"/>
        <w:rPr>
          <w:rFonts w:hint="eastAsia" w:ascii="仿宋_GB2312" w:eastAsia="仿宋_GB2312"/>
          <w:sz w:val="32"/>
        </w:rPr>
      </w:pPr>
    </w:p>
    <w:p>
      <w:pPr>
        <w:tabs>
          <w:tab w:val="left" w:pos="653"/>
          <w:tab w:val="center" w:pos="4153"/>
        </w:tabs>
        <w:spacing w:line="600" w:lineRule="exact"/>
        <w:ind w:firstLine="640" w:firstLineChars="200"/>
        <w:jc w:val="right"/>
        <w:rPr>
          <w:rFonts w:hint="eastAsia" w:ascii="仿宋_GB2312" w:eastAsia="仿宋_GB2312"/>
          <w:sz w:val="32"/>
        </w:rPr>
      </w:pPr>
    </w:p>
    <w:p>
      <w:pPr>
        <w:tabs>
          <w:tab w:val="left" w:pos="653"/>
          <w:tab w:val="center" w:pos="4153"/>
        </w:tabs>
        <w:spacing w:line="600" w:lineRule="exact"/>
        <w:ind w:firstLine="640" w:firstLineChars="200"/>
        <w:jc w:val="right"/>
        <w:rPr>
          <w:rFonts w:hint="eastAsia" w:ascii="仿宋_GB2312" w:eastAsia="仿宋_GB2312"/>
          <w:sz w:val="32"/>
        </w:rPr>
      </w:pPr>
    </w:p>
    <w:p>
      <w:pPr>
        <w:tabs>
          <w:tab w:val="left" w:pos="653"/>
          <w:tab w:val="center" w:pos="4153"/>
        </w:tabs>
        <w:spacing w:line="600" w:lineRule="exact"/>
        <w:ind w:firstLine="640" w:firstLineChars="200"/>
        <w:jc w:val="right"/>
        <w:rPr>
          <w:rFonts w:hint="eastAsia" w:ascii="仿宋_GB2312" w:eastAsia="仿宋_GB2312"/>
          <w:sz w:val="32"/>
        </w:rPr>
      </w:pPr>
    </w:p>
    <w:p>
      <w:pPr>
        <w:rPr>
          <w:rFonts w:hint="eastAsia" w:ascii="黑体" w:hAnsi="宋体" w:eastAsia="黑体"/>
          <w:b/>
          <w:sz w:val="32"/>
          <w:szCs w:val="32"/>
          <w:u w:val="single"/>
        </w:rPr>
      </w:pPr>
    </w:p>
    <w:p>
      <w:pPr>
        <w:rPr>
          <w:rFonts w:hint="eastAsia" w:ascii="黑体" w:hAnsi="宋体" w:eastAsia="黑体"/>
          <w:b/>
          <w:sz w:val="32"/>
          <w:szCs w:val="32"/>
          <w:u w:val="single"/>
        </w:rPr>
      </w:pPr>
    </w:p>
    <w:p>
      <w:pPr>
        <w:rPr>
          <w:rFonts w:hint="eastAsia" w:ascii="黑体" w:hAnsi="宋体" w:eastAsia="黑体"/>
          <w:b/>
          <w:sz w:val="32"/>
          <w:szCs w:val="32"/>
          <w:u w:val="single"/>
        </w:rPr>
      </w:pPr>
    </w:p>
    <w:p>
      <w:pPr>
        <w:rPr>
          <w:rFonts w:hint="eastAsia" w:ascii="黑体" w:hAnsi="宋体" w:eastAsia="黑体"/>
          <w:b/>
          <w:sz w:val="32"/>
          <w:szCs w:val="32"/>
          <w:u w:val="single"/>
        </w:rPr>
      </w:pPr>
    </w:p>
    <w:p>
      <w:pPr>
        <w:rPr>
          <w:rFonts w:hint="eastAsia" w:ascii="黑体" w:hAnsi="宋体" w:eastAsia="黑体"/>
          <w:b/>
          <w:sz w:val="32"/>
          <w:szCs w:val="32"/>
          <w:u w:val="single"/>
        </w:rPr>
      </w:pPr>
      <w:r>
        <w:rPr>
          <w:rFonts w:hint="eastAsia" w:ascii="黑体" w:eastAsia="黑体"/>
          <w:b/>
          <w:sz w:val="32"/>
          <w:szCs w:val="32"/>
        </w:rPr>
        <w:pict>
          <v:line id="_x0000_s2050" o:spid="_x0000_s2050" o:spt="20" style="position:absolute;left:0pt;margin-left:-10.5pt;margin-top:27.6pt;height:0pt;width:462pt;z-index:251659264;mso-width-relative:page;mso-height-relative:page;" filled="f" coordsize="21600,21600">
            <v:path arrowok="t"/>
            <v:fill on="f" focussize="0,0"/>
            <v:stroke/>
            <v:imagedata o:title=""/>
            <o:lock v:ext="edit"/>
          </v:line>
        </w:pict>
      </w:r>
    </w:p>
    <w:p>
      <w:pPr>
        <w:rPr>
          <w:rFonts w:ascii="仿宋_GB2312" w:eastAsia="仿宋_GB2312"/>
          <w:b/>
          <w:color w:val="000000"/>
          <w:sz w:val="32"/>
          <w:szCs w:val="32"/>
        </w:rPr>
      </w:pPr>
      <w:r>
        <w:rPr>
          <w:rFonts w:hint="eastAsia" w:ascii="仿宋_GB2312" w:hAnsi="宋体" w:eastAsia="仿宋_GB2312"/>
          <w:sz w:val="32"/>
          <w:szCs w:val="32"/>
        </w:rPr>
        <w:pict>
          <v:line id="_x0000_s2051" o:spid="_x0000_s2051" o:spt="20" style="position:absolute;left:0pt;margin-left:-9.4pt;margin-top:34.5pt;height:0pt;width:459pt;z-index:251658240;mso-width-relative:page;mso-height-relative:page;" filled="f" coordsize="21600,21600">
            <v:path arrowok="t"/>
            <v:fill on="f" focussize="0,0"/>
            <v:stroke/>
            <v:imagedata o:title=""/>
            <o:lock v:ext="edit"/>
          </v:line>
        </w:pict>
      </w:r>
      <w:r>
        <w:rPr>
          <w:rFonts w:hint="eastAsia" w:ascii="仿宋_GB2312" w:hAnsi="宋体" w:eastAsia="仿宋_GB2312"/>
          <w:sz w:val="32"/>
          <w:szCs w:val="32"/>
        </w:rPr>
        <w:t xml:space="preserve">连云港市妇幼保健院办公室          </w:t>
      </w:r>
      <w:r>
        <w:rPr>
          <w:rFonts w:hint="eastAsia" w:ascii="仿宋_GB2312" w:eastAsia="仿宋_GB2312"/>
          <w:sz w:val="32"/>
          <w:szCs w:val="32"/>
        </w:rPr>
        <w:t>2018年1月</w:t>
      </w:r>
      <w:r>
        <w:rPr>
          <w:rFonts w:hint="eastAsia" w:ascii="仿宋_GB2312" w:eastAsia="仿宋_GB2312"/>
          <w:sz w:val="32"/>
          <w:szCs w:val="32"/>
          <w:lang w:val="en-US" w:eastAsia="zh-CN"/>
        </w:rPr>
        <w:t>8</w:t>
      </w:r>
      <w:r>
        <w:rPr>
          <w:rFonts w:hint="eastAsia" w:ascii="仿宋_GB2312" w:eastAsia="仿宋_GB2312"/>
          <w:sz w:val="32"/>
          <w:szCs w:val="32"/>
        </w:rPr>
        <w:t>日</w:t>
      </w:r>
      <w:r>
        <w:rPr>
          <w:rFonts w:hint="eastAsia" w:ascii="仿宋_GB2312" w:hAnsi="宋体" w:eastAsia="仿宋_GB2312"/>
          <w:sz w:val="32"/>
          <w:szCs w:val="32"/>
        </w:rPr>
        <w:t xml:space="preserve">印发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E389B"/>
    <w:rsid w:val="00010634"/>
    <w:rsid w:val="00026265"/>
    <w:rsid w:val="00037280"/>
    <w:rsid w:val="00044746"/>
    <w:rsid w:val="0005799D"/>
    <w:rsid w:val="000626ED"/>
    <w:rsid w:val="0006336C"/>
    <w:rsid w:val="000709C6"/>
    <w:rsid w:val="000723D4"/>
    <w:rsid w:val="000749EA"/>
    <w:rsid w:val="00082F1F"/>
    <w:rsid w:val="00093F3B"/>
    <w:rsid w:val="00096D4F"/>
    <w:rsid w:val="000B08BD"/>
    <w:rsid w:val="000B165B"/>
    <w:rsid w:val="000B3322"/>
    <w:rsid w:val="000B55C9"/>
    <w:rsid w:val="000B5F9C"/>
    <w:rsid w:val="000C54BF"/>
    <w:rsid w:val="000C5D9C"/>
    <w:rsid w:val="000D213F"/>
    <w:rsid w:val="000D2701"/>
    <w:rsid w:val="000D3E30"/>
    <w:rsid w:val="000D662B"/>
    <w:rsid w:val="000D7B62"/>
    <w:rsid w:val="000E2944"/>
    <w:rsid w:val="000E389B"/>
    <w:rsid w:val="000F19D8"/>
    <w:rsid w:val="000F2DDD"/>
    <w:rsid w:val="000F54A4"/>
    <w:rsid w:val="00107587"/>
    <w:rsid w:val="0011313C"/>
    <w:rsid w:val="00113A5F"/>
    <w:rsid w:val="00113EBE"/>
    <w:rsid w:val="0012321C"/>
    <w:rsid w:val="00133037"/>
    <w:rsid w:val="0013767A"/>
    <w:rsid w:val="00140337"/>
    <w:rsid w:val="0016246D"/>
    <w:rsid w:val="0016575B"/>
    <w:rsid w:val="00171DB6"/>
    <w:rsid w:val="001735CA"/>
    <w:rsid w:val="00174221"/>
    <w:rsid w:val="001742DE"/>
    <w:rsid w:val="00174E2B"/>
    <w:rsid w:val="00176CC3"/>
    <w:rsid w:val="00196C69"/>
    <w:rsid w:val="0019756C"/>
    <w:rsid w:val="001A01A2"/>
    <w:rsid w:val="001A16EA"/>
    <w:rsid w:val="001A26E4"/>
    <w:rsid w:val="001A31FF"/>
    <w:rsid w:val="001B4225"/>
    <w:rsid w:val="001B53EA"/>
    <w:rsid w:val="001C1B40"/>
    <w:rsid w:val="001C62DE"/>
    <w:rsid w:val="001C63B1"/>
    <w:rsid w:val="001D1A31"/>
    <w:rsid w:val="001E36B7"/>
    <w:rsid w:val="001F162F"/>
    <w:rsid w:val="001F2092"/>
    <w:rsid w:val="001F31F7"/>
    <w:rsid w:val="001F3755"/>
    <w:rsid w:val="001F653B"/>
    <w:rsid w:val="00201964"/>
    <w:rsid w:val="00207E68"/>
    <w:rsid w:val="00216007"/>
    <w:rsid w:val="002200D8"/>
    <w:rsid w:val="00221424"/>
    <w:rsid w:val="00222C7B"/>
    <w:rsid w:val="0022352A"/>
    <w:rsid w:val="0022588B"/>
    <w:rsid w:val="002470AD"/>
    <w:rsid w:val="002508BE"/>
    <w:rsid w:val="00266459"/>
    <w:rsid w:val="00271841"/>
    <w:rsid w:val="00275CE7"/>
    <w:rsid w:val="0027728A"/>
    <w:rsid w:val="00280D87"/>
    <w:rsid w:val="00283A8A"/>
    <w:rsid w:val="002905A7"/>
    <w:rsid w:val="00293557"/>
    <w:rsid w:val="00294297"/>
    <w:rsid w:val="002971D7"/>
    <w:rsid w:val="002A1785"/>
    <w:rsid w:val="002A1862"/>
    <w:rsid w:val="002A340A"/>
    <w:rsid w:val="002A4180"/>
    <w:rsid w:val="002A68D5"/>
    <w:rsid w:val="002B2F54"/>
    <w:rsid w:val="002B4119"/>
    <w:rsid w:val="002B58D3"/>
    <w:rsid w:val="002B590F"/>
    <w:rsid w:val="002B5EEE"/>
    <w:rsid w:val="002C2EDA"/>
    <w:rsid w:val="002C51A6"/>
    <w:rsid w:val="002C5795"/>
    <w:rsid w:val="002C6E7A"/>
    <w:rsid w:val="002D050A"/>
    <w:rsid w:val="002E344E"/>
    <w:rsid w:val="002E51D0"/>
    <w:rsid w:val="002E717C"/>
    <w:rsid w:val="002F0F8E"/>
    <w:rsid w:val="002F1598"/>
    <w:rsid w:val="002F73F6"/>
    <w:rsid w:val="00301752"/>
    <w:rsid w:val="00302A06"/>
    <w:rsid w:val="00305AFC"/>
    <w:rsid w:val="003150FF"/>
    <w:rsid w:val="00317B40"/>
    <w:rsid w:val="00326662"/>
    <w:rsid w:val="00332281"/>
    <w:rsid w:val="00333380"/>
    <w:rsid w:val="0034284C"/>
    <w:rsid w:val="00346B06"/>
    <w:rsid w:val="003512EB"/>
    <w:rsid w:val="003545D1"/>
    <w:rsid w:val="00370CFB"/>
    <w:rsid w:val="0037107D"/>
    <w:rsid w:val="00371799"/>
    <w:rsid w:val="00387018"/>
    <w:rsid w:val="00387A95"/>
    <w:rsid w:val="003904A4"/>
    <w:rsid w:val="003928FC"/>
    <w:rsid w:val="00394FE3"/>
    <w:rsid w:val="003A10CE"/>
    <w:rsid w:val="003A3B62"/>
    <w:rsid w:val="003A41F3"/>
    <w:rsid w:val="003A5CFA"/>
    <w:rsid w:val="003C06DD"/>
    <w:rsid w:val="003C3000"/>
    <w:rsid w:val="003D18AE"/>
    <w:rsid w:val="003D7591"/>
    <w:rsid w:val="003D7EC3"/>
    <w:rsid w:val="003E00CC"/>
    <w:rsid w:val="003E16BD"/>
    <w:rsid w:val="003E6DA0"/>
    <w:rsid w:val="003F2449"/>
    <w:rsid w:val="003F2AF3"/>
    <w:rsid w:val="003F4CE5"/>
    <w:rsid w:val="00402171"/>
    <w:rsid w:val="00430703"/>
    <w:rsid w:val="00430CF3"/>
    <w:rsid w:val="00432A65"/>
    <w:rsid w:val="00437FC6"/>
    <w:rsid w:val="004428F2"/>
    <w:rsid w:val="00443DBF"/>
    <w:rsid w:val="004460D1"/>
    <w:rsid w:val="00453C95"/>
    <w:rsid w:val="00454348"/>
    <w:rsid w:val="0045476D"/>
    <w:rsid w:val="00466B1E"/>
    <w:rsid w:val="00474102"/>
    <w:rsid w:val="00482765"/>
    <w:rsid w:val="00492742"/>
    <w:rsid w:val="00493ADD"/>
    <w:rsid w:val="0049518C"/>
    <w:rsid w:val="0049661F"/>
    <w:rsid w:val="004B01C0"/>
    <w:rsid w:val="004B46C5"/>
    <w:rsid w:val="004B6774"/>
    <w:rsid w:val="004C1D89"/>
    <w:rsid w:val="004D607C"/>
    <w:rsid w:val="004D7A8F"/>
    <w:rsid w:val="004E7612"/>
    <w:rsid w:val="004F2CDC"/>
    <w:rsid w:val="004F2DB3"/>
    <w:rsid w:val="005010FA"/>
    <w:rsid w:val="005019DD"/>
    <w:rsid w:val="005047F7"/>
    <w:rsid w:val="00506DCC"/>
    <w:rsid w:val="0051184E"/>
    <w:rsid w:val="00515715"/>
    <w:rsid w:val="00516433"/>
    <w:rsid w:val="0051757F"/>
    <w:rsid w:val="005254F6"/>
    <w:rsid w:val="00527A8F"/>
    <w:rsid w:val="00530A51"/>
    <w:rsid w:val="00536742"/>
    <w:rsid w:val="0054135D"/>
    <w:rsid w:val="00541D9C"/>
    <w:rsid w:val="0054324B"/>
    <w:rsid w:val="0054344D"/>
    <w:rsid w:val="0055441A"/>
    <w:rsid w:val="00554D9B"/>
    <w:rsid w:val="00555698"/>
    <w:rsid w:val="005630B3"/>
    <w:rsid w:val="0057638E"/>
    <w:rsid w:val="005906EC"/>
    <w:rsid w:val="005906F2"/>
    <w:rsid w:val="005A2005"/>
    <w:rsid w:val="005A3B49"/>
    <w:rsid w:val="005B2AE1"/>
    <w:rsid w:val="005B5E23"/>
    <w:rsid w:val="005B6032"/>
    <w:rsid w:val="005B6503"/>
    <w:rsid w:val="005C3788"/>
    <w:rsid w:val="005C694D"/>
    <w:rsid w:val="005C7F3E"/>
    <w:rsid w:val="005D1CCE"/>
    <w:rsid w:val="005D248D"/>
    <w:rsid w:val="005D2580"/>
    <w:rsid w:val="005E57CF"/>
    <w:rsid w:val="005E6F5C"/>
    <w:rsid w:val="005E771B"/>
    <w:rsid w:val="005F0850"/>
    <w:rsid w:val="005F1447"/>
    <w:rsid w:val="005F5DCA"/>
    <w:rsid w:val="00600745"/>
    <w:rsid w:val="006014DC"/>
    <w:rsid w:val="00601E3D"/>
    <w:rsid w:val="00607A63"/>
    <w:rsid w:val="00611B45"/>
    <w:rsid w:val="00613AF6"/>
    <w:rsid w:val="00614244"/>
    <w:rsid w:val="0061586A"/>
    <w:rsid w:val="00615FBD"/>
    <w:rsid w:val="00621E04"/>
    <w:rsid w:val="00623154"/>
    <w:rsid w:val="00623267"/>
    <w:rsid w:val="00657C37"/>
    <w:rsid w:val="006705E1"/>
    <w:rsid w:val="00670F64"/>
    <w:rsid w:val="006719CF"/>
    <w:rsid w:val="00671D83"/>
    <w:rsid w:val="0067298B"/>
    <w:rsid w:val="006744AD"/>
    <w:rsid w:val="006757D0"/>
    <w:rsid w:val="00676132"/>
    <w:rsid w:val="00680837"/>
    <w:rsid w:val="00684870"/>
    <w:rsid w:val="006857A0"/>
    <w:rsid w:val="00685EC9"/>
    <w:rsid w:val="006872B4"/>
    <w:rsid w:val="006A748E"/>
    <w:rsid w:val="006B1462"/>
    <w:rsid w:val="006B1A64"/>
    <w:rsid w:val="006B2018"/>
    <w:rsid w:val="006B5D56"/>
    <w:rsid w:val="006B6758"/>
    <w:rsid w:val="006C6FA9"/>
    <w:rsid w:val="006C72C6"/>
    <w:rsid w:val="006D2EF8"/>
    <w:rsid w:val="006E024F"/>
    <w:rsid w:val="006F3347"/>
    <w:rsid w:val="006F425C"/>
    <w:rsid w:val="006F4CF8"/>
    <w:rsid w:val="006F56BF"/>
    <w:rsid w:val="00703A59"/>
    <w:rsid w:val="00707830"/>
    <w:rsid w:val="00710BE2"/>
    <w:rsid w:val="00713194"/>
    <w:rsid w:val="00715464"/>
    <w:rsid w:val="007241CF"/>
    <w:rsid w:val="007255A9"/>
    <w:rsid w:val="007260A8"/>
    <w:rsid w:val="00727E3E"/>
    <w:rsid w:val="00732064"/>
    <w:rsid w:val="007321E3"/>
    <w:rsid w:val="007458AF"/>
    <w:rsid w:val="00746606"/>
    <w:rsid w:val="0074718D"/>
    <w:rsid w:val="0075270F"/>
    <w:rsid w:val="00752E72"/>
    <w:rsid w:val="007620B5"/>
    <w:rsid w:val="00766779"/>
    <w:rsid w:val="00770EE0"/>
    <w:rsid w:val="007730CD"/>
    <w:rsid w:val="00775263"/>
    <w:rsid w:val="007768F6"/>
    <w:rsid w:val="007821F0"/>
    <w:rsid w:val="00783EDE"/>
    <w:rsid w:val="00785CC5"/>
    <w:rsid w:val="00792260"/>
    <w:rsid w:val="00794A27"/>
    <w:rsid w:val="007A320C"/>
    <w:rsid w:val="007A341C"/>
    <w:rsid w:val="007B1677"/>
    <w:rsid w:val="007B1DBE"/>
    <w:rsid w:val="007C115A"/>
    <w:rsid w:val="007C38B2"/>
    <w:rsid w:val="007C403D"/>
    <w:rsid w:val="007E0622"/>
    <w:rsid w:val="007E2657"/>
    <w:rsid w:val="007E2ECF"/>
    <w:rsid w:val="007E61C3"/>
    <w:rsid w:val="007F4B66"/>
    <w:rsid w:val="00810FE8"/>
    <w:rsid w:val="00816415"/>
    <w:rsid w:val="008177F0"/>
    <w:rsid w:val="00827C4D"/>
    <w:rsid w:val="0083150C"/>
    <w:rsid w:val="00831B5D"/>
    <w:rsid w:val="00845954"/>
    <w:rsid w:val="00846A9D"/>
    <w:rsid w:val="00847B4E"/>
    <w:rsid w:val="0085127B"/>
    <w:rsid w:val="00851B54"/>
    <w:rsid w:val="00856238"/>
    <w:rsid w:val="00864BD1"/>
    <w:rsid w:val="008702AC"/>
    <w:rsid w:val="00871766"/>
    <w:rsid w:val="00871E36"/>
    <w:rsid w:val="008729F8"/>
    <w:rsid w:val="00873B98"/>
    <w:rsid w:val="00874E1F"/>
    <w:rsid w:val="0087514E"/>
    <w:rsid w:val="00881742"/>
    <w:rsid w:val="0088235D"/>
    <w:rsid w:val="0088285D"/>
    <w:rsid w:val="0089427F"/>
    <w:rsid w:val="008A07D8"/>
    <w:rsid w:val="008A3E84"/>
    <w:rsid w:val="008A7553"/>
    <w:rsid w:val="008B01C7"/>
    <w:rsid w:val="008B48E5"/>
    <w:rsid w:val="008B652B"/>
    <w:rsid w:val="008C1861"/>
    <w:rsid w:val="008C1E62"/>
    <w:rsid w:val="008C270E"/>
    <w:rsid w:val="008C316C"/>
    <w:rsid w:val="008C4496"/>
    <w:rsid w:val="008D4097"/>
    <w:rsid w:val="008E6029"/>
    <w:rsid w:val="008E7063"/>
    <w:rsid w:val="008E7268"/>
    <w:rsid w:val="008F00AA"/>
    <w:rsid w:val="008F081D"/>
    <w:rsid w:val="008F5692"/>
    <w:rsid w:val="008F65EB"/>
    <w:rsid w:val="00915B98"/>
    <w:rsid w:val="00915C4E"/>
    <w:rsid w:val="00927808"/>
    <w:rsid w:val="00927A85"/>
    <w:rsid w:val="009321D4"/>
    <w:rsid w:val="009341A3"/>
    <w:rsid w:val="009349AF"/>
    <w:rsid w:val="00941AFF"/>
    <w:rsid w:val="00946314"/>
    <w:rsid w:val="00947A3A"/>
    <w:rsid w:val="00951667"/>
    <w:rsid w:val="00973DC9"/>
    <w:rsid w:val="00985471"/>
    <w:rsid w:val="009867DF"/>
    <w:rsid w:val="009875BD"/>
    <w:rsid w:val="00990CD7"/>
    <w:rsid w:val="009946CD"/>
    <w:rsid w:val="00995D3E"/>
    <w:rsid w:val="009B4C80"/>
    <w:rsid w:val="009B57B1"/>
    <w:rsid w:val="009B5C97"/>
    <w:rsid w:val="009B5F26"/>
    <w:rsid w:val="009C372D"/>
    <w:rsid w:val="009D2767"/>
    <w:rsid w:val="009D2EBA"/>
    <w:rsid w:val="009D4B60"/>
    <w:rsid w:val="009D777D"/>
    <w:rsid w:val="009E1281"/>
    <w:rsid w:val="009E19D6"/>
    <w:rsid w:val="009F2A9E"/>
    <w:rsid w:val="009F2E99"/>
    <w:rsid w:val="00A03228"/>
    <w:rsid w:val="00A10DF9"/>
    <w:rsid w:val="00A11822"/>
    <w:rsid w:val="00A12109"/>
    <w:rsid w:val="00A13B64"/>
    <w:rsid w:val="00A14485"/>
    <w:rsid w:val="00A247EF"/>
    <w:rsid w:val="00A37123"/>
    <w:rsid w:val="00A434F1"/>
    <w:rsid w:val="00A4352F"/>
    <w:rsid w:val="00A46AFF"/>
    <w:rsid w:val="00A51056"/>
    <w:rsid w:val="00A51E8F"/>
    <w:rsid w:val="00A543AE"/>
    <w:rsid w:val="00A605C2"/>
    <w:rsid w:val="00A60F44"/>
    <w:rsid w:val="00A61882"/>
    <w:rsid w:val="00A71E9B"/>
    <w:rsid w:val="00A74467"/>
    <w:rsid w:val="00A76B2A"/>
    <w:rsid w:val="00A81D11"/>
    <w:rsid w:val="00A83696"/>
    <w:rsid w:val="00A90A12"/>
    <w:rsid w:val="00A92DEA"/>
    <w:rsid w:val="00AA2C39"/>
    <w:rsid w:val="00AA3F88"/>
    <w:rsid w:val="00AA4392"/>
    <w:rsid w:val="00AA5252"/>
    <w:rsid w:val="00AA6878"/>
    <w:rsid w:val="00AA6BE8"/>
    <w:rsid w:val="00AB00FD"/>
    <w:rsid w:val="00AB3C80"/>
    <w:rsid w:val="00AC57D3"/>
    <w:rsid w:val="00AE6B12"/>
    <w:rsid w:val="00AF1389"/>
    <w:rsid w:val="00AF490D"/>
    <w:rsid w:val="00B06633"/>
    <w:rsid w:val="00B13CAD"/>
    <w:rsid w:val="00B15D3B"/>
    <w:rsid w:val="00B2004C"/>
    <w:rsid w:val="00B223DA"/>
    <w:rsid w:val="00B274B7"/>
    <w:rsid w:val="00B307E2"/>
    <w:rsid w:val="00B337AD"/>
    <w:rsid w:val="00B409C3"/>
    <w:rsid w:val="00B42FFA"/>
    <w:rsid w:val="00B452D7"/>
    <w:rsid w:val="00B46C2E"/>
    <w:rsid w:val="00B47C92"/>
    <w:rsid w:val="00B526D6"/>
    <w:rsid w:val="00B56284"/>
    <w:rsid w:val="00B6254F"/>
    <w:rsid w:val="00B62840"/>
    <w:rsid w:val="00B67095"/>
    <w:rsid w:val="00B676E3"/>
    <w:rsid w:val="00B710B4"/>
    <w:rsid w:val="00B71311"/>
    <w:rsid w:val="00B73C3E"/>
    <w:rsid w:val="00B74572"/>
    <w:rsid w:val="00B748A2"/>
    <w:rsid w:val="00B74B09"/>
    <w:rsid w:val="00B76F4A"/>
    <w:rsid w:val="00B8052B"/>
    <w:rsid w:val="00B84925"/>
    <w:rsid w:val="00B96470"/>
    <w:rsid w:val="00BA4CD1"/>
    <w:rsid w:val="00BA5FA3"/>
    <w:rsid w:val="00BA7D77"/>
    <w:rsid w:val="00BA7E93"/>
    <w:rsid w:val="00BD1B4E"/>
    <w:rsid w:val="00BD2667"/>
    <w:rsid w:val="00BD719D"/>
    <w:rsid w:val="00BE16C5"/>
    <w:rsid w:val="00BE610E"/>
    <w:rsid w:val="00BF4C76"/>
    <w:rsid w:val="00BF5D5E"/>
    <w:rsid w:val="00BF764A"/>
    <w:rsid w:val="00C023ED"/>
    <w:rsid w:val="00C02B68"/>
    <w:rsid w:val="00C0528B"/>
    <w:rsid w:val="00C16169"/>
    <w:rsid w:val="00C2091F"/>
    <w:rsid w:val="00C23C53"/>
    <w:rsid w:val="00C33665"/>
    <w:rsid w:val="00C361C7"/>
    <w:rsid w:val="00C3697B"/>
    <w:rsid w:val="00C40959"/>
    <w:rsid w:val="00C446CD"/>
    <w:rsid w:val="00C512C1"/>
    <w:rsid w:val="00C54F3D"/>
    <w:rsid w:val="00C55CFB"/>
    <w:rsid w:val="00C5668A"/>
    <w:rsid w:val="00C65FD2"/>
    <w:rsid w:val="00C66791"/>
    <w:rsid w:val="00C67999"/>
    <w:rsid w:val="00C7010F"/>
    <w:rsid w:val="00C80D17"/>
    <w:rsid w:val="00C81413"/>
    <w:rsid w:val="00C81DFE"/>
    <w:rsid w:val="00C94A6E"/>
    <w:rsid w:val="00C966E6"/>
    <w:rsid w:val="00CA241E"/>
    <w:rsid w:val="00CA29CA"/>
    <w:rsid w:val="00CB661F"/>
    <w:rsid w:val="00CC27D1"/>
    <w:rsid w:val="00CD51D8"/>
    <w:rsid w:val="00CD54B6"/>
    <w:rsid w:val="00CD7A0B"/>
    <w:rsid w:val="00CE0264"/>
    <w:rsid w:val="00CE0E56"/>
    <w:rsid w:val="00CE17A1"/>
    <w:rsid w:val="00CE771E"/>
    <w:rsid w:val="00CF1B0B"/>
    <w:rsid w:val="00CF313C"/>
    <w:rsid w:val="00CF3719"/>
    <w:rsid w:val="00D0295C"/>
    <w:rsid w:val="00D02ED5"/>
    <w:rsid w:val="00D10B3D"/>
    <w:rsid w:val="00D153E3"/>
    <w:rsid w:val="00D15803"/>
    <w:rsid w:val="00D1789A"/>
    <w:rsid w:val="00D2363E"/>
    <w:rsid w:val="00D276A8"/>
    <w:rsid w:val="00D308C7"/>
    <w:rsid w:val="00D30BB8"/>
    <w:rsid w:val="00D37CDA"/>
    <w:rsid w:val="00D5360A"/>
    <w:rsid w:val="00D5708C"/>
    <w:rsid w:val="00D60640"/>
    <w:rsid w:val="00D67DC8"/>
    <w:rsid w:val="00D80560"/>
    <w:rsid w:val="00D85884"/>
    <w:rsid w:val="00D85EA5"/>
    <w:rsid w:val="00D95092"/>
    <w:rsid w:val="00D97582"/>
    <w:rsid w:val="00D97F5A"/>
    <w:rsid w:val="00DA0950"/>
    <w:rsid w:val="00DA3D10"/>
    <w:rsid w:val="00DA551C"/>
    <w:rsid w:val="00DA7F65"/>
    <w:rsid w:val="00DC1B3E"/>
    <w:rsid w:val="00DC5E0A"/>
    <w:rsid w:val="00DD7A4B"/>
    <w:rsid w:val="00DE0212"/>
    <w:rsid w:val="00DE17D1"/>
    <w:rsid w:val="00DE5072"/>
    <w:rsid w:val="00DE63E6"/>
    <w:rsid w:val="00E10132"/>
    <w:rsid w:val="00E107E8"/>
    <w:rsid w:val="00E173D7"/>
    <w:rsid w:val="00E234F7"/>
    <w:rsid w:val="00E24378"/>
    <w:rsid w:val="00E24CFF"/>
    <w:rsid w:val="00E268C4"/>
    <w:rsid w:val="00E30BFF"/>
    <w:rsid w:val="00E31AAE"/>
    <w:rsid w:val="00E334CA"/>
    <w:rsid w:val="00E4637A"/>
    <w:rsid w:val="00E50406"/>
    <w:rsid w:val="00E5270B"/>
    <w:rsid w:val="00E52B33"/>
    <w:rsid w:val="00E53BA8"/>
    <w:rsid w:val="00E54490"/>
    <w:rsid w:val="00E600B4"/>
    <w:rsid w:val="00E628D1"/>
    <w:rsid w:val="00E642E5"/>
    <w:rsid w:val="00E72779"/>
    <w:rsid w:val="00E72B90"/>
    <w:rsid w:val="00E75B19"/>
    <w:rsid w:val="00E75DA0"/>
    <w:rsid w:val="00E808D0"/>
    <w:rsid w:val="00E83A2D"/>
    <w:rsid w:val="00E87DFA"/>
    <w:rsid w:val="00E87F43"/>
    <w:rsid w:val="00E90DE9"/>
    <w:rsid w:val="00E91A89"/>
    <w:rsid w:val="00E923A5"/>
    <w:rsid w:val="00EA1A58"/>
    <w:rsid w:val="00EA1D34"/>
    <w:rsid w:val="00EA3549"/>
    <w:rsid w:val="00EA54AA"/>
    <w:rsid w:val="00EB6B24"/>
    <w:rsid w:val="00EC0409"/>
    <w:rsid w:val="00EC3EF6"/>
    <w:rsid w:val="00ED29B0"/>
    <w:rsid w:val="00ED320C"/>
    <w:rsid w:val="00ED646D"/>
    <w:rsid w:val="00ED6A30"/>
    <w:rsid w:val="00EE1675"/>
    <w:rsid w:val="00EE2BF3"/>
    <w:rsid w:val="00EE6001"/>
    <w:rsid w:val="00EF1252"/>
    <w:rsid w:val="00EF6B0D"/>
    <w:rsid w:val="00F007E3"/>
    <w:rsid w:val="00F01027"/>
    <w:rsid w:val="00F02689"/>
    <w:rsid w:val="00F15C20"/>
    <w:rsid w:val="00F17829"/>
    <w:rsid w:val="00F233CC"/>
    <w:rsid w:val="00F32A2D"/>
    <w:rsid w:val="00F32DBF"/>
    <w:rsid w:val="00F33558"/>
    <w:rsid w:val="00F33899"/>
    <w:rsid w:val="00F37446"/>
    <w:rsid w:val="00F4147E"/>
    <w:rsid w:val="00F41F5E"/>
    <w:rsid w:val="00F462AC"/>
    <w:rsid w:val="00F54AFA"/>
    <w:rsid w:val="00F54C89"/>
    <w:rsid w:val="00F61A0E"/>
    <w:rsid w:val="00F61F92"/>
    <w:rsid w:val="00F73C29"/>
    <w:rsid w:val="00F73D2D"/>
    <w:rsid w:val="00F75858"/>
    <w:rsid w:val="00F807AB"/>
    <w:rsid w:val="00F818A1"/>
    <w:rsid w:val="00F865C9"/>
    <w:rsid w:val="00F91479"/>
    <w:rsid w:val="00F979E5"/>
    <w:rsid w:val="00FA34E1"/>
    <w:rsid w:val="00FA4DDB"/>
    <w:rsid w:val="00FB135B"/>
    <w:rsid w:val="00FB57C8"/>
    <w:rsid w:val="00FB789C"/>
    <w:rsid w:val="00FB7CF9"/>
    <w:rsid w:val="00FC0DD5"/>
    <w:rsid w:val="00FC2A00"/>
    <w:rsid w:val="00FC33A0"/>
    <w:rsid w:val="00FD3AB5"/>
    <w:rsid w:val="00FD5C47"/>
    <w:rsid w:val="00FE1473"/>
    <w:rsid w:val="00FE302F"/>
    <w:rsid w:val="00FE3AE4"/>
    <w:rsid w:val="00FE7478"/>
    <w:rsid w:val="00FF6B77"/>
    <w:rsid w:val="1A632FCF"/>
    <w:rsid w:val="50A734D0"/>
    <w:rsid w:val="7CC10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unhideWhenUsed/>
    <w:uiPriority w:val="99"/>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882</Words>
  <Characters>5028</Characters>
  <Lines>41</Lines>
  <Paragraphs>11</Paragraphs>
  <TotalTime>0</TotalTime>
  <ScaleCrop>false</ScaleCrop>
  <LinksUpToDate>false</LinksUpToDate>
  <CharactersWithSpaces>5899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2018-01-06T01:28:00Z</dcterms:created>
  <dc:creator>User</dc:creator>
  <cp:lastModifiedBy>哈哈</cp:lastModifiedBy>
  <cp:lastPrinted>2018-01-30T00:51:00Z</cp:lastPrinted>
  <dcterms:modified xsi:type="dcterms:W3CDTF">2020-04-07T00:36:16Z</dcterms:modified>
  <cp:revision>515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