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hint="eastAsia" w:ascii="宋体" w:hAnsi="宋体"/>
          <w:b/>
          <w:bCs/>
          <w:sz w:val="28"/>
        </w:rPr>
      </w:pPr>
      <w:r>
        <w:rPr>
          <w:rFonts w:hint="eastAsia" w:ascii="宋体" w:hAnsi="宋体"/>
          <w:b/>
          <w:bCs/>
          <w:sz w:val="28"/>
        </w:rPr>
        <w:t xml:space="preserve">                                                                                                                                                                                                                                                                                                                                                                                                                                                                                                                                                                                                                                                                                                                                                                                                         </w:t>
      </w:r>
    </w:p>
    <w:p>
      <w:pPr>
        <w:ind w:firstLine="562" w:firstLineChars="200"/>
        <w:jc w:val="center"/>
        <w:rPr>
          <w:rFonts w:hint="eastAsia" w:ascii="宋体" w:hAnsi="宋体"/>
          <w:b/>
          <w:bCs/>
          <w:sz w:val="28"/>
        </w:rPr>
      </w:pPr>
    </w:p>
    <w:p>
      <w:pPr>
        <w:ind w:firstLine="562" w:firstLineChars="200"/>
        <w:jc w:val="center"/>
        <w:rPr>
          <w:rFonts w:ascii="宋体" w:hAnsi="宋体"/>
          <w:b/>
          <w:bCs/>
          <w:sz w:val="28"/>
        </w:rPr>
      </w:pPr>
    </w:p>
    <w:p>
      <w:pPr>
        <w:ind w:firstLine="562" w:firstLineChars="200"/>
        <w:jc w:val="center"/>
        <w:rPr>
          <w:rFonts w:ascii="宋体" w:hAnsi="宋体"/>
          <w:b/>
          <w:bCs/>
          <w:sz w:val="28"/>
        </w:rPr>
      </w:pPr>
    </w:p>
    <w:p>
      <w:pPr>
        <w:ind w:firstLine="562" w:firstLineChars="200"/>
        <w:jc w:val="center"/>
        <w:rPr>
          <w:rFonts w:ascii="宋体" w:hAnsi="宋体"/>
          <w:b/>
          <w:bCs/>
          <w:sz w:val="28"/>
        </w:rPr>
      </w:pPr>
    </w:p>
    <w:p>
      <w:pPr>
        <w:jc w:val="center"/>
        <w:rPr>
          <w:rFonts w:hint="eastAsia" w:ascii="宋体" w:hAnsi="宋体"/>
          <w:b/>
          <w:bCs/>
          <w:sz w:val="28"/>
        </w:rPr>
      </w:pPr>
    </w:p>
    <w:p>
      <w:pPr>
        <w:jc w:val="center"/>
        <w:rPr>
          <w:rFonts w:hint="eastAsia" w:ascii="宋体" w:hAnsi="宋体"/>
          <w:b/>
          <w:bCs/>
          <w:sz w:val="28"/>
        </w:rPr>
      </w:pPr>
    </w:p>
    <w:p>
      <w:pPr>
        <w:jc w:val="center"/>
        <w:rPr>
          <w:rFonts w:hint="eastAsia" w:ascii="仿宋_GB2312" w:hAnsi="宋体" w:eastAsia="仿宋_GB2312"/>
          <w:sz w:val="32"/>
        </w:rPr>
      </w:pPr>
      <w:r>
        <w:rPr>
          <w:rFonts w:hint="eastAsia" w:ascii="仿宋_GB2312" w:hAnsi="宋体" w:eastAsia="仿宋_GB2312"/>
          <w:sz w:val="32"/>
        </w:rPr>
        <w:t>连妇保〔</w:t>
      </w:r>
      <w:r>
        <w:rPr>
          <w:rFonts w:ascii="仿宋_GB2312" w:hAnsi="宋体" w:eastAsia="仿宋_GB2312"/>
          <w:sz w:val="32"/>
        </w:rPr>
        <w:t>20</w:t>
      </w:r>
      <w:r>
        <w:rPr>
          <w:rFonts w:hint="eastAsia" w:ascii="仿宋_GB2312" w:hAnsi="宋体" w:eastAsia="仿宋_GB2312"/>
          <w:sz w:val="32"/>
        </w:rPr>
        <w:t>1</w:t>
      </w:r>
      <w:r>
        <w:rPr>
          <w:rFonts w:hint="eastAsia" w:ascii="仿宋_GB2312" w:hAnsi="宋体" w:eastAsia="仿宋_GB2312"/>
          <w:sz w:val="32"/>
          <w:lang w:val="en-US" w:eastAsia="zh-CN"/>
        </w:rPr>
        <w:t>8</w:t>
      </w:r>
      <w:r>
        <w:rPr>
          <w:rFonts w:ascii="仿宋_GB2312" w:hAnsi="宋体" w:eastAsia="仿宋_GB2312"/>
          <w:sz w:val="32"/>
        </w:rPr>
        <w:t>〕</w:t>
      </w:r>
      <w:r>
        <w:rPr>
          <w:rFonts w:hint="eastAsia" w:ascii="仿宋_GB2312" w:hAnsi="宋体" w:eastAsia="仿宋_GB2312"/>
          <w:sz w:val="32"/>
        </w:rPr>
        <w:t>1</w:t>
      </w:r>
      <w:r>
        <w:rPr>
          <w:rFonts w:hint="eastAsia" w:ascii="仿宋_GB2312" w:hAnsi="宋体" w:eastAsia="仿宋_GB2312"/>
          <w:sz w:val="32"/>
          <w:lang w:val="en-US" w:eastAsia="zh-CN"/>
        </w:rPr>
        <w:t>48</w:t>
      </w:r>
      <w:r>
        <w:rPr>
          <w:rFonts w:ascii="仿宋_GB2312" w:hAnsi="宋体" w:eastAsia="仿宋_GB2312"/>
          <w:sz w:val="32"/>
        </w:rPr>
        <w:t>号</w:t>
      </w:r>
    </w:p>
    <w:p>
      <w:pPr>
        <w:spacing w:line="200" w:lineRule="exact"/>
        <w:ind w:firstLine="360" w:firstLineChars="200"/>
        <w:jc w:val="center"/>
        <w:rPr>
          <w:rFonts w:hint="eastAsia" w:ascii="仿宋_GB2312" w:hAnsi="宋体" w:eastAsia="仿宋_GB2312"/>
          <w:sz w:val="18"/>
        </w:rPr>
      </w:pPr>
      <w:bookmarkStart w:id="0" w:name="_GoBack"/>
      <w:bookmarkEnd w:id="0"/>
    </w:p>
    <w:p>
      <w:pPr>
        <w:jc w:val="both"/>
        <w:rPr>
          <w:rFonts w:hint="eastAsia" w:asciiTheme="minorEastAsia" w:hAnsiTheme="minorEastAsia"/>
          <w:b/>
          <w:color w:val="000000" w:themeColor="text1"/>
          <w:sz w:val="44"/>
          <w:szCs w:val="44"/>
        </w:rPr>
      </w:pPr>
      <w:r>
        <w:rPr>
          <w:rFonts w:hint="eastAsia" w:ascii="仿宋_GB2312" w:hAnsi="宋体" w:eastAsia="仿宋_GB2312"/>
          <w:sz w:val="18"/>
        </w:rPr>
        <w:t xml:space="preserve">                                               </w:t>
      </w:r>
    </w:p>
    <w:p>
      <w:pPr>
        <w:jc w:val="center"/>
        <w:rPr>
          <w:rFonts w:hint="eastAsia" w:ascii="宋体" w:hAnsi="宋体" w:eastAsia="宋体" w:cs="宋体"/>
          <w:b/>
          <w:color w:val="000000" w:themeColor="text1"/>
          <w:sz w:val="44"/>
          <w:szCs w:val="44"/>
        </w:rPr>
      </w:pPr>
      <w:r>
        <w:rPr>
          <w:rFonts w:hint="eastAsia" w:ascii="宋体" w:hAnsi="宋体" w:eastAsia="宋体" w:cs="宋体"/>
          <w:b/>
          <w:color w:val="000000" w:themeColor="text1"/>
          <w:sz w:val="44"/>
          <w:szCs w:val="44"/>
        </w:rPr>
        <w:t xml:space="preserve"> 2018年度工作总结</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color w:val="000000" w:themeColor="text1"/>
          <w:sz w:val="44"/>
          <w:szCs w:val="44"/>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ascii="仿宋_GB2312" w:eastAsia="仿宋_GB2312"/>
          <w:color w:val="000000" w:themeColor="text1"/>
          <w:sz w:val="32"/>
          <w:szCs w:val="32"/>
        </w:rPr>
      </w:pPr>
      <w:r>
        <w:rPr>
          <w:rFonts w:hint="eastAsia" w:ascii="仿宋_GB2312" w:eastAsia="仿宋_GB2312" w:hAnsiTheme="minorEastAsia"/>
          <w:color w:val="000000" w:themeColor="text1"/>
          <w:sz w:val="32"/>
          <w:szCs w:val="32"/>
        </w:rPr>
        <w:t>2018年，是发展步伐加快、发展任务加重的一年。困难多于预料，结果好于预期。</w:t>
      </w:r>
      <w:r>
        <w:rPr>
          <w:rFonts w:hint="eastAsia" w:ascii="仿宋_GB2312" w:hAnsi="Calibri" w:eastAsia="仿宋_GB2312" w:cs="Times New Roman"/>
          <w:color w:val="000000" w:themeColor="text1"/>
          <w:sz w:val="32"/>
          <w:szCs w:val="32"/>
        </w:rPr>
        <w:t>我院</w:t>
      </w:r>
      <w:r>
        <w:rPr>
          <w:rFonts w:hint="eastAsia" w:ascii="仿宋_GB2312" w:eastAsia="仿宋_GB2312"/>
          <w:color w:val="000000" w:themeColor="text1"/>
          <w:sz w:val="32"/>
          <w:szCs w:val="32"/>
        </w:rPr>
        <w:t>严格贯彻落实</w:t>
      </w:r>
      <w:r>
        <w:rPr>
          <w:rFonts w:hint="eastAsia" w:ascii="仿宋_GB2312" w:hAnsi="Calibri" w:eastAsia="仿宋_GB2312" w:cs="Times New Roman"/>
          <w:color w:val="000000" w:themeColor="text1"/>
          <w:sz w:val="32"/>
          <w:szCs w:val="32"/>
        </w:rPr>
        <w:t>省市卫生计生工作</w:t>
      </w:r>
      <w:r>
        <w:rPr>
          <w:rFonts w:hint="eastAsia" w:ascii="仿宋_GB2312" w:eastAsia="仿宋_GB2312"/>
          <w:color w:val="000000" w:themeColor="text1"/>
          <w:sz w:val="32"/>
          <w:szCs w:val="32"/>
        </w:rPr>
        <w:t>总</w:t>
      </w:r>
      <w:r>
        <w:rPr>
          <w:rFonts w:hint="eastAsia" w:ascii="仿宋_GB2312" w:hAnsi="Calibri" w:eastAsia="仿宋_GB2312" w:cs="Times New Roman"/>
          <w:color w:val="000000" w:themeColor="text1"/>
          <w:sz w:val="32"/>
          <w:szCs w:val="32"/>
        </w:rPr>
        <w:t>要求</w:t>
      </w:r>
      <w:r>
        <w:rPr>
          <w:rFonts w:hint="eastAsia" w:ascii="仿宋_GB2312" w:eastAsia="仿宋_GB2312"/>
          <w:color w:val="000000" w:themeColor="text1"/>
          <w:sz w:val="32"/>
          <w:szCs w:val="32"/>
        </w:rPr>
        <w:t>，紧紧围绕年初制定的工作总部署，着眼于全局发展，致力于重点突破，动员全部力量，咬定目标，合力攻坚，开拓创新，奋发有为，各方面工作呈现出了良好的发展势头。</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一、2018年我们稳中有升，主要指标稳健运行</w:t>
      </w:r>
    </w:p>
    <w:p>
      <w:pPr>
        <w:keepNext w:val="0"/>
        <w:keepLines w:val="0"/>
        <w:pageBreakBefore w:val="0"/>
        <w:kinsoku/>
        <w:wordWrap/>
        <w:overflowPunct/>
        <w:topLinePunct w:val="0"/>
        <w:autoSpaceDE/>
        <w:autoSpaceDN/>
        <w:bidi w:val="0"/>
        <w:adjustRightInd/>
        <w:snapToGrid/>
        <w:spacing w:line="460" w:lineRule="exact"/>
        <w:ind w:firstLine="630" w:firstLineChars="196"/>
        <w:textAlignment w:val="auto"/>
        <w:rPr>
          <w:rFonts w:ascii="仿宋_GB2312" w:eastAsia="仿宋_GB2312"/>
          <w:color w:val="000000" w:themeColor="text1"/>
          <w:sz w:val="32"/>
          <w:szCs w:val="32"/>
        </w:rPr>
      </w:pPr>
      <w:r>
        <w:rPr>
          <w:rFonts w:hint="eastAsia" w:ascii="仿宋_GB2312" w:eastAsia="仿宋_GB2312"/>
          <w:b/>
          <w:color w:val="000000" w:themeColor="text1"/>
          <w:sz w:val="32"/>
          <w:szCs w:val="32"/>
        </w:rPr>
        <w:t>(一)效率效益指标：</w:t>
      </w:r>
      <w:r>
        <w:rPr>
          <w:rFonts w:hint="eastAsia" w:ascii="仿宋_GB2312" w:eastAsia="仿宋_GB2312"/>
          <w:color w:val="000000" w:themeColor="text1"/>
          <w:sz w:val="32"/>
          <w:szCs w:val="32"/>
        </w:rPr>
        <w:t>全年业务收入3.11亿元，总支出2.96亿元，收支结余1748.92万元，总门急诊704755人次，总住院19670人次，分娩数8759例，手术台次5694台。</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color w:val="000000" w:themeColor="text1"/>
          <w:sz w:val="32"/>
          <w:szCs w:val="32"/>
        </w:rPr>
      </w:pPr>
      <w:r>
        <w:rPr>
          <w:rFonts w:hint="eastAsia" w:ascii="仿宋_GB2312" w:eastAsia="仿宋_GB2312"/>
          <w:b/>
          <w:color w:val="000000" w:themeColor="text1"/>
          <w:sz w:val="32"/>
          <w:szCs w:val="32"/>
        </w:rPr>
        <w:t>(二)公共卫生指标：</w:t>
      </w:r>
      <w:r>
        <w:rPr>
          <w:rFonts w:hint="eastAsia" w:ascii="仿宋_GB2312" w:eastAsia="仿宋_GB2312"/>
          <w:color w:val="000000" w:themeColor="text1"/>
          <w:sz w:val="32"/>
          <w:szCs w:val="32"/>
        </w:rPr>
        <w:t>全市出生缺陷发生率7.57‰，孕产妇死亡率4.11/10万,5岁以下儿童死亡率3.28‰，新生儿足跟血疾病筛查率99.6%，新生儿听力筛查率97.57%，产前筛查率90.1%。全市增补叶酸发放率达118.33%、妇女“两癌”筛查任务数完成率104%，艾梅乙母婴检测率99.99%。</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color w:val="000000" w:themeColor="text1"/>
          <w:sz w:val="32"/>
          <w:szCs w:val="32"/>
        </w:rPr>
      </w:pPr>
      <w:r>
        <w:rPr>
          <w:rFonts w:hint="eastAsia" w:ascii="仿宋_GB2312" w:eastAsia="仿宋_GB2312"/>
          <w:b/>
          <w:color w:val="000000" w:themeColor="text1"/>
          <w:sz w:val="32"/>
          <w:szCs w:val="32"/>
        </w:rPr>
        <w:t>(三)质量改善指标：</w:t>
      </w:r>
      <w:r>
        <w:rPr>
          <w:rFonts w:hint="eastAsia" w:ascii="仿宋_GB2312" w:eastAsia="仿宋_GB2312"/>
          <w:color w:val="000000" w:themeColor="text1"/>
          <w:sz w:val="32"/>
          <w:szCs w:val="32"/>
        </w:rPr>
        <w:t>平均住院日6.6天，床位使用率90.3%，临床路径入组占住院例数比例59.6%，临床路径完成比例86.5%，药占比21.2%，剖宫产率40.2%。归档病案甲级率96.75%，抗菌药物使用率55.58%，病案首页信息填写正确率79.6%。</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二、2018年我们稳中有为，各项工作持续向好</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(一)坚持优管理、促改革，不断增强发展驱动力</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一是上下同欲，打赢三甲“保卫战”。</w:t>
      </w:r>
      <w:r>
        <w:rPr>
          <w:rFonts w:hint="eastAsia" w:ascii="仿宋_GB2312" w:eastAsia="仿宋_GB2312" w:hAnsiTheme="minorEastAsia"/>
          <w:color w:val="000000" w:themeColor="text1"/>
          <w:sz w:val="32"/>
          <w:szCs w:val="32"/>
        </w:rPr>
        <w:t>建立健全管理机制，在院“三甲复评委员会”的领导下，成立院级督查组及八个工作小组，定期或不定期开展督查指导，确保各条线三甲复评指令得到彻底的贯彻执行。精准把握三甲复评新标准，制定任务分解表，明确牵头科室和配合科室，对照标准，找差距、补短板、强基础，以最充分的准备迎接三甲复评。建立奖励与责任追究机制，以强硬的手段狠抓落实。8月接受</w:t>
      </w:r>
      <w:r>
        <w:rPr>
          <w:rFonts w:hint="eastAsia" w:ascii="仿宋_GB2312" w:eastAsia="仿宋_GB2312"/>
          <w:color w:val="000000" w:themeColor="text1"/>
          <w:sz w:val="32"/>
          <w:szCs w:val="32"/>
        </w:rPr>
        <w:t>江苏省三级妇幼保健院复评审核，经过专家组全方位、多维度、多层面的考核，最终我院近年来所做的工作和所取得的成绩获得了充分肯定并顺利通过三甲复评，推动我院向着更高质量方向发展。</w:t>
      </w:r>
    </w:p>
    <w:p>
      <w:pPr>
        <w:keepNext w:val="0"/>
        <w:keepLines w:val="0"/>
        <w:pageBreakBefore w:val="0"/>
        <w:kinsoku/>
        <w:wordWrap/>
        <w:overflowPunct/>
        <w:topLinePunct w:val="0"/>
        <w:autoSpaceDE/>
        <w:autoSpaceDN/>
        <w:bidi w:val="0"/>
        <w:adjustRightInd/>
        <w:snapToGrid/>
        <w:spacing w:line="460" w:lineRule="exact"/>
        <w:ind w:firstLine="643" w:firstLineChars="200"/>
        <w:jc w:val="left"/>
        <w:textAlignment w:val="auto"/>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二是突出重点，打好新医改“攻坚战”。</w:t>
      </w:r>
      <w:r>
        <w:rPr>
          <w:rFonts w:hint="eastAsia" w:ascii="仿宋_GB2312" w:eastAsia="仿宋_GB2312" w:hAnsiTheme="minorEastAsia"/>
          <w:color w:val="000000" w:themeColor="text1"/>
          <w:sz w:val="32"/>
          <w:szCs w:val="32"/>
        </w:rPr>
        <w:t>坚定不移地推进大保健改革，重点抓临床与保健相结合案例落地实施，通过临床与保健科室间联合诊疗或者业务转介，促进临床与保健紧密融合。同时深入运行临床与保健业务互转绩效考核方案，逐步扩大考核范围，为大保健改革提供强有力的支撑。坚定不移地推进医联体建设，加强集团成员单位间业务合作，联合十余家基层医疗卫生机构成立妇幼健康联盟，获批产科和儿童康复科两个市级孵化中心，2018年共下派基层帮扶人员40余人，双向转诊人数同比增长20%以上。</w:t>
      </w:r>
    </w:p>
    <w:p>
      <w:pPr>
        <w:keepNext w:val="0"/>
        <w:keepLines w:val="0"/>
        <w:pageBreakBefore w:val="0"/>
        <w:kinsoku/>
        <w:wordWrap/>
        <w:overflowPunct/>
        <w:topLinePunct w:val="0"/>
        <w:autoSpaceDE/>
        <w:autoSpaceDN/>
        <w:bidi w:val="0"/>
        <w:adjustRightInd/>
        <w:snapToGrid/>
        <w:spacing w:line="460" w:lineRule="exact"/>
        <w:ind w:firstLine="645"/>
        <w:textAlignment w:val="auto"/>
        <w:rPr>
          <w:rFonts w:ascii="仿宋_GB2312" w:eastAsia="仿宋_GB2312"/>
          <w:color w:val="000000" w:themeColor="text1"/>
          <w:sz w:val="32"/>
          <w:szCs w:val="32"/>
        </w:rPr>
      </w:pPr>
      <w:r>
        <w:rPr>
          <w:rFonts w:hint="eastAsia" w:ascii="仿宋_GB2312" w:eastAsia="仿宋_GB2312" w:hAnsiTheme="minorEastAsia"/>
          <w:b/>
          <w:color w:val="000000" w:themeColor="text1"/>
          <w:sz w:val="32"/>
          <w:szCs w:val="32"/>
        </w:rPr>
        <w:t>三是精准谋划，打好新院区“阵地战”。</w:t>
      </w:r>
      <w:r>
        <w:rPr>
          <w:rFonts w:hint="eastAsia" w:ascii="仿宋_GB2312" w:eastAsia="仿宋_GB2312" w:hAnsiTheme="minorEastAsia"/>
          <w:color w:val="000000" w:themeColor="text1"/>
          <w:sz w:val="32"/>
          <w:szCs w:val="32"/>
        </w:rPr>
        <w:t>全面跟进进度，年初编制项目建设工作计划及序时进度表，</w:t>
      </w:r>
      <w:r>
        <w:rPr>
          <w:rFonts w:hint="eastAsia" w:ascii="仿宋_GB2312" w:eastAsia="仿宋_GB2312"/>
          <w:color w:val="000000" w:themeColor="text1"/>
          <w:sz w:val="32"/>
          <w:szCs w:val="32"/>
        </w:rPr>
        <w:t>倒排工期，倒逼进度，集中全力推进新院区建设</w:t>
      </w:r>
      <w:r>
        <w:rPr>
          <w:rFonts w:hint="eastAsia" w:ascii="仿宋_GB2312" w:eastAsia="仿宋_GB2312" w:hAnsiTheme="minorEastAsia"/>
          <w:color w:val="000000" w:themeColor="text1"/>
          <w:sz w:val="32"/>
          <w:szCs w:val="32"/>
        </w:rPr>
        <w:t>。力求管理规范，坚持每周工地例会制度，加强施工安全监管，严格把控每一个环节，安全检查不留盲点，安全隐患及时排查，确保项目建设安全无事故。目前内外装基本完成。2018年</w:t>
      </w:r>
      <w:r>
        <w:rPr>
          <w:rFonts w:hint="eastAsia" w:ascii="仿宋_GB2312" w:eastAsia="仿宋_GB2312"/>
          <w:snapToGrid w:val="0"/>
          <w:color w:val="000000" w:themeColor="text1"/>
          <w:sz w:val="32"/>
          <w:szCs w:val="32"/>
        </w:rPr>
        <w:t>4月轻质隔墙板QC小组活动成果获得市级二等奖、省级三等奖，8月项目工程荣获“市优质结构工程”称号。目前绿色建筑二星级通过省里评审，近期将予以公示。11月作为</w:t>
      </w:r>
      <w:r>
        <w:rPr>
          <w:rFonts w:hint="eastAsia" w:ascii="仿宋_GB2312" w:eastAsia="仿宋_GB2312"/>
          <w:color w:val="000000" w:themeColor="text1"/>
          <w:sz w:val="32"/>
          <w:szCs w:val="32"/>
        </w:rPr>
        <w:t>全国妇幼健康大会现场观摩点接待180余人参观，先后接待省内外10余家兄弟单位前来参观学习，为各级妇幼保健机构建设提供了有益借鉴。</w:t>
      </w:r>
      <w:r>
        <w:rPr>
          <w:rFonts w:ascii="仿宋_GB2312" w:eastAsia="仿宋_GB2312"/>
          <w:color w:val="000000" w:themeColor="text1"/>
          <w:sz w:val="32"/>
          <w:szCs w:val="32"/>
        </w:rPr>
        <w:t xml:space="preserve"> </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(二)坚持抓内涵、提质量，不断增强综合战斗力</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一是“出重拳”促质量提升。</w:t>
      </w:r>
      <w:r>
        <w:rPr>
          <w:rFonts w:hint="eastAsia" w:ascii="仿宋_GB2312" w:eastAsia="仿宋_GB2312" w:hAnsiTheme="minorEastAsia"/>
          <w:color w:val="000000" w:themeColor="text1"/>
          <w:sz w:val="32"/>
          <w:szCs w:val="32"/>
        </w:rPr>
        <w:t>围绕三甲复评这一中心任务，先后完善医疗质量管理相关14项规章制度、工作流程、实施方案，重点强化医疗保健质量持续改进，建立了行政查房常态机制，加强核心制度专项督查，积极开展医疗核心制度、急救技能培训与考核，加大事先质控、过程质控的管理力度与强度，多措并举，强力出击，全面提升医疗保健质量水平。围绕提质增效这一工作思路，重点在高危孕产妇管理、能力评价及技术准入等方面狠下功夫，建立健全适合我院的高危孕产妇管理制度与流程，率先在全市推出高危剖宫产手术专项审批备案机制，大力推进多学科协作诊疗，有效实现产科医疗不良事件大幅度下降；全面推行执业医师个人医疗技术服务能力第三方评价及技术准入机制，确保技术准入公平、公正、精准，客观上主动避免了技术性医疗事故的发生。</w:t>
      </w:r>
    </w:p>
    <w:p>
      <w:pPr>
        <w:keepNext w:val="0"/>
        <w:keepLines w:val="0"/>
        <w:pageBreakBefore w:val="0"/>
        <w:kinsoku/>
        <w:wordWrap/>
        <w:overflowPunct/>
        <w:topLinePunct w:val="0"/>
        <w:autoSpaceDE/>
        <w:autoSpaceDN/>
        <w:bidi w:val="0"/>
        <w:adjustRightInd/>
        <w:snapToGrid/>
        <w:spacing w:line="460" w:lineRule="exact"/>
        <w:ind w:firstLine="645"/>
        <w:textAlignment w:val="auto"/>
        <w:rPr>
          <w:rFonts w:ascii="仿宋_GB2312" w:eastAsia="仿宋_GB2312"/>
          <w:snapToGrid w:val="0"/>
          <w:color w:val="000000" w:themeColor="text1"/>
          <w:sz w:val="32"/>
          <w:szCs w:val="32"/>
        </w:rPr>
      </w:pPr>
      <w:r>
        <w:rPr>
          <w:rFonts w:hint="eastAsia" w:ascii="仿宋_GB2312" w:eastAsia="仿宋_GB2312" w:hAnsiTheme="minorEastAsia"/>
          <w:b/>
          <w:color w:val="000000" w:themeColor="text1"/>
          <w:sz w:val="32"/>
          <w:szCs w:val="32"/>
        </w:rPr>
        <w:t>二是“用猛药”促服务优质。</w:t>
      </w:r>
      <w:r>
        <w:rPr>
          <w:rFonts w:hint="eastAsia" w:ascii="仿宋_GB2312" w:eastAsia="仿宋_GB2312" w:hAnsiTheme="minorEastAsia"/>
          <w:color w:val="000000" w:themeColor="text1"/>
          <w:sz w:val="32"/>
          <w:szCs w:val="32"/>
        </w:rPr>
        <w:t>致力于优质护理内涵不断拓展，采用OSCE考核新模式促进护理人员综合能力全面提升，制定护理质量监测指标说明书，通过数据整合与分析发现潜在风险并进行提前干预，持续提升护理服务质量。致力于门诊服务内涵不断延伸，全面实施“一医一患一助诊”产科门诊新模式，取消产检室，实现问诊、产检、缴费、信息录入、预约一站式完成，通过流程优化减少了排长队现象、显著提高了服务效率，形成良好的就诊氛围和秩序。2018年4月获评江苏省母婴友好医院，6月获评全国母婴友好医院，我院</w:t>
      </w:r>
      <w:r>
        <w:rPr>
          <w:rFonts w:hint="eastAsia" w:ascii="仿宋_GB2312" w:eastAsia="仿宋_GB2312"/>
          <w:snapToGrid w:val="0"/>
          <w:color w:val="000000" w:themeColor="text1"/>
          <w:sz w:val="32"/>
          <w:szCs w:val="32"/>
        </w:rPr>
        <w:t>目前为全市唯一一家获此殊荣的单位。</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color w:val="000000" w:themeColor="text1"/>
          <w:sz w:val="32"/>
          <w:szCs w:val="32"/>
        </w:rPr>
      </w:pPr>
      <w:r>
        <w:rPr>
          <w:rFonts w:hint="eastAsia" w:ascii="仿宋_GB2312" w:eastAsia="仿宋_GB2312" w:hAnsiTheme="minorEastAsia"/>
          <w:b/>
          <w:color w:val="000000" w:themeColor="text1"/>
          <w:sz w:val="32"/>
          <w:szCs w:val="32"/>
        </w:rPr>
        <w:t>三是“亮利剑”保患者安全。</w:t>
      </w:r>
      <w:r>
        <w:rPr>
          <w:rFonts w:hint="eastAsia" w:ascii="仿宋_GB2312" w:eastAsia="仿宋_GB2312" w:hAnsiTheme="minorEastAsia"/>
          <w:color w:val="000000" w:themeColor="text1"/>
          <w:sz w:val="32"/>
          <w:szCs w:val="32"/>
        </w:rPr>
        <w:t>进一步完善院感防控体系，对重点科室开展医院感染风险评估，持续改进医院感染管理质量。进一步加强预防保健管理，</w:t>
      </w:r>
      <w:r>
        <w:rPr>
          <w:rFonts w:hint="eastAsia" w:ascii="仿宋_GB2312" w:hAnsi="Calibri" w:eastAsia="仿宋_GB2312" w:cs="Times New Roman"/>
          <w:color w:val="000000" w:themeColor="text1"/>
          <w:sz w:val="32"/>
          <w:szCs w:val="32"/>
        </w:rPr>
        <w:t>建立健全传染病报告和处置程序，</w:t>
      </w:r>
      <w:r>
        <w:rPr>
          <w:rFonts w:hint="eastAsia" w:ascii="仿宋_GB2312" w:eastAsia="仿宋_GB2312"/>
          <w:color w:val="000000" w:themeColor="text1"/>
          <w:sz w:val="32"/>
          <w:szCs w:val="32"/>
        </w:rPr>
        <w:t>扎实做好各类疾病的监测和上报工作。进一步转变药学服务模式，培养不同专业方向的临床药师，开设药品咨询台，实行药品集中配送，满足临床及患者的切身需求。进一步加强医疗安全管理，不断完善医疗安全（不良）事件管理机制，提前介入处理纠纷隐患，通过案例分析、入科培训、录制视频线上培训等方式，切实强化医务人员医疗安全意识和医疗风险防范能力，构建平安和谐的医疗环境和秩序。</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(三)坚持强基层、惠民生，不断增强妇幼影响力</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一是立足基层，细耕“责任田”。</w:t>
      </w:r>
      <w:r>
        <w:rPr>
          <w:rFonts w:hint="eastAsia" w:ascii="仿宋_GB2312" w:eastAsia="仿宋_GB2312" w:hAnsiTheme="minorEastAsia"/>
          <w:color w:val="000000" w:themeColor="text1"/>
          <w:sz w:val="32"/>
          <w:szCs w:val="32"/>
        </w:rPr>
        <w:t>以提升基层医疗卫生机构妇幼健康服务能力为己任，深入基层，深耕细作，做实做细各项工作。</w:t>
      </w:r>
      <w:r>
        <w:rPr>
          <w:rFonts w:hint="eastAsia" w:ascii="仿宋_GB2312" w:eastAsia="仿宋_GB2312"/>
          <w:color w:val="000000" w:themeColor="text1"/>
          <w:sz w:val="32"/>
          <w:szCs w:val="32"/>
        </w:rPr>
        <w:t>扎实做好妇幼重大公共卫生和基本公共卫生项目督导考核工作，举办专题培训班16期，开展下基层指导340余人次，促进基层服务能力进一步提高。积极探索妇幼健康服务分级模式，引导孕妇到基层建卡，推动全市孕产妇保健手册实行颜色分级标识，多形式开展分时段预约诊疗。加快妇幼健康信息化建设，不断提高电子化母子健康手册使用率，目前共有12700余人关注APP。加强全市高危儿与体弱儿管理，</w:t>
      </w:r>
      <w:r>
        <w:rPr>
          <w:rFonts w:hint="eastAsia" w:ascii="仿宋_GB2312" w:eastAsia="仿宋_GB2312" w:hAnsiTheme="minorEastAsia"/>
          <w:color w:val="000000" w:themeColor="text1"/>
          <w:sz w:val="32"/>
          <w:szCs w:val="32"/>
        </w:rPr>
        <w:t>制定基层高危儿、体弱儿转诊考核标准，通过妇幼信息平台规范管理高危儿标识，切实提升高危儿管理水平。</w:t>
      </w:r>
      <w:r>
        <w:rPr>
          <w:rFonts w:ascii="仿宋_GB2312" w:eastAsia="仿宋_GB2312" w:hAnsiTheme="minorEastAsia"/>
          <w:color w:val="000000" w:themeColor="text1"/>
          <w:sz w:val="32"/>
          <w:szCs w:val="32"/>
        </w:rPr>
        <w:t xml:space="preserve"> </w:t>
      </w:r>
    </w:p>
    <w:p>
      <w:pPr>
        <w:keepNext w:val="0"/>
        <w:keepLines w:val="0"/>
        <w:pageBreakBefore w:val="0"/>
        <w:kinsoku/>
        <w:wordWrap/>
        <w:overflowPunct/>
        <w:topLinePunct w:val="0"/>
        <w:autoSpaceDE/>
        <w:autoSpaceDN/>
        <w:bidi w:val="0"/>
        <w:adjustRightInd/>
        <w:snapToGrid/>
        <w:spacing w:line="460" w:lineRule="exact"/>
        <w:ind w:firstLine="645"/>
        <w:textAlignment w:val="auto"/>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二是突出重点，把好“方向盘”。</w:t>
      </w:r>
      <w:r>
        <w:rPr>
          <w:rFonts w:hint="eastAsia" w:ascii="仿宋_GB2312" w:eastAsia="仿宋_GB2312" w:hAnsiTheme="minorEastAsia"/>
          <w:color w:val="000000" w:themeColor="text1"/>
          <w:sz w:val="32"/>
          <w:szCs w:val="32"/>
        </w:rPr>
        <w:t>落实健康妈妈工程，</w:t>
      </w:r>
      <w:r>
        <w:rPr>
          <w:rFonts w:hint="eastAsia" w:ascii="仿宋_GB2312" w:eastAsia="仿宋_GB2312"/>
          <w:color w:val="000000" w:themeColor="text1"/>
          <w:sz w:val="32"/>
          <w:szCs w:val="32"/>
        </w:rPr>
        <w:t>充分发挥省级新生儿危急重症救治中心以及市级孕产妇危急重症救治中心的作用，承担全市危重孕产妇和新生儿救治工作，制定了高危孕产妇管理方案，启用五色管理开展孕产妇妊娠风险筛查和评估，规范高危孕产妇个案管理，有效降低孕产妇死亡率。落实健康宝贝工程，承担全市推广工作，完善出生缺陷三级防治网络，全力保障该工程顺利实施。截至12月底共有13487人享受到惠民政策，</w:t>
      </w:r>
      <w:r>
        <w:rPr>
          <w:rFonts w:hint="eastAsia" w:ascii="仿宋_GB2312" w:hAnsi="宋体" w:eastAsia="仿宋_GB2312"/>
          <w:color w:val="000000" w:themeColor="text1"/>
          <w:sz w:val="32"/>
          <w:szCs w:val="32"/>
        </w:rPr>
        <w:t>项目实施效果显著，为我市妇女儿童筑牢健康屏障。</w:t>
      </w:r>
      <w:r>
        <w:rPr>
          <w:rFonts w:hint="eastAsia" w:ascii="仿宋_GB2312" w:eastAsia="仿宋_GB2312"/>
          <w:snapToGrid w:val="0"/>
          <w:color w:val="000000" w:themeColor="text1"/>
          <w:sz w:val="32"/>
          <w:szCs w:val="32"/>
        </w:rPr>
        <w:t>2018年底我市作为唯一一家地市级单位就“健康宝贝工程”在全国会议上作经验交流，得到了与会代表们的一致认可。落实健苗工程，</w:t>
      </w:r>
      <w:r>
        <w:rPr>
          <w:rFonts w:hint="eastAsia" w:ascii="仿宋_GB2312" w:eastAsia="仿宋_GB2312" w:hAnsiTheme="minorEastAsia"/>
          <w:color w:val="000000" w:themeColor="text1"/>
          <w:sz w:val="32"/>
          <w:szCs w:val="32"/>
        </w:rPr>
        <w:t>协助国家基金会向全市1万名新生儿免费发放多种遗传代谢病串联质谱分析检测免费券，我市是江苏省首例实施地区。</w:t>
      </w:r>
      <w:r>
        <w:rPr>
          <w:rFonts w:hint="eastAsia" w:ascii="仿宋_GB2312" w:hAnsi="仿宋_GB2312" w:eastAsia="仿宋_GB2312" w:cs="仿宋_GB2312"/>
          <w:color w:val="000000" w:themeColor="text1"/>
          <w:sz w:val="32"/>
          <w:szCs w:val="32"/>
        </w:rPr>
        <w:t>因在出生缺陷（遗传代谢病）救助项目实施过程中成绩突出，我院荣获</w:t>
      </w:r>
      <w:r>
        <w:rPr>
          <w:rFonts w:hint="eastAsia" w:ascii="仿宋_GB2312" w:eastAsia="仿宋_GB2312"/>
          <w:color w:val="000000" w:themeColor="text1"/>
          <w:sz w:val="32"/>
          <w:szCs w:val="32"/>
        </w:rPr>
        <w:t>国家出生缺陷救助项目优秀项目实施单位。</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color w:val="000000" w:themeColor="text1"/>
          <w:sz w:val="32"/>
          <w:szCs w:val="32"/>
        </w:rPr>
      </w:pPr>
      <w:r>
        <w:rPr>
          <w:rFonts w:hint="eastAsia" w:ascii="仿宋_GB2312" w:eastAsia="仿宋_GB2312" w:hAnsiTheme="minorEastAsia"/>
          <w:b/>
          <w:color w:val="000000" w:themeColor="text1"/>
          <w:sz w:val="32"/>
          <w:szCs w:val="32"/>
        </w:rPr>
        <w:t>三是健康惠民，打好“组合拳”。</w:t>
      </w:r>
      <w:r>
        <w:rPr>
          <w:rFonts w:hint="eastAsia" w:ascii="仿宋_GB2312" w:eastAsia="仿宋_GB2312" w:hAnsiTheme="minorEastAsia"/>
          <w:color w:val="000000" w:themeColor="text1"/>
          <w:sz w:val="32"/>
          <w:szCs w:val="32"/>
        </w:rPr>
        <w:t>突出活动上规模，成功举办第四届市妇幼健康节，创新</w:t>
      </w:r>
      <w:r>
        <w:rPr>
          <w:rFonts w:hint="eastAsia" w:ascii="仿宋_GB2312" w:eastAsia="仿宋_GB2312"/>
          <w:color w:val="000000" w:themeColor="text1"/>
          <w:sz w:val="32"/>
          <w:szCs w:val="32"/>
        </w:rPr>
        <w:t>举办集团首届健康科普大赛，以接地气的方式扩大公益影响力，以喜闻乐见的方式宣传健康生活方式和科普知识。突出健康进万家，以市区大型商场为平台，先后与万达广场、苏宁广场合作举办世界自闭症日、世界哮喘日、六一儿童节、母乳喂养日、乳腺保健月主题活动，</w:t>
      </w:r>
      <w:r>
        <w:rPr>
          <w:rFonts w:hint="eastAsia" w:ascii="仿宋_GB2312" w:hAnsi="Calibri" w:eastAsia="仿宋_GB2312" w:cs="Times New Roman"/>
          <w:color w:val="000000" w:themeColor="text1"/>
          <w:sz w:val="32"/>
          <w:szCs w:val="32"/>
        </w:rPr>
        <w:t>达到了</w:t>
      </w:r>
      <w:r>
        <w:rPr>
          <w:rFonts w:hint="eastAsia" w:ascii="仿宋_GB2312" w:eastAsia="仿宋_GB2312"/>
          <w:color w:val="000000" w:themeColor="text1"/>
          <w:sz w:val="32"/>
          <w:szCs w:val="32"/>
        </w:rPr>
        <w:t>广泛</w:t>
      </w:r>
      <w:r>
        <w:rPr>
          <w:rFonts w:hint="eastAsia" w:ascii="仿宋_GB2312" w:hAnsi="Calibri" w:eastAsia="仿宋_GB2312" w:cs="Times New Roman"/>
          <w:color w:val="000000" w:themeColor="text1"/>
          <w:sz w:val="32"/>
          <w:szCs w:val="32"/>
        </w:rPr>
        <w:t>传播健康知识的目的</w:t>
      </w:r>
      <w:r>
        <w:rPr>
          <w:rFonts w:hint="eastAsia" w:ascii="仿宋_GB2312" w:eastAsia="仿宋_GB2312"/>
          <w:color w:val="000000" w:themeColor="text1"/>
          <w:sz w:val="32"/>
          <w:szCs w:val="32"/>
        </w:rPr>
        <w:t>。突出活动全方位，围绕重大节日开展主题活动，充分利用线上线下宣传平台，</w:t>
      </w:r>
      <w:r>
        <w:rPr>
          <w:rFonts w:hint="eastAsia" w:ascii="仿宋_GB2312" w:hAnsi="Calibri" w:eastAsia="仿宋_GB2312" w:cs="Times New Roman"/>
          <w:color w:val="000000" w:themeColor="text1"/>
          <w:sz w:val="32"/>
          <w:szCs w:val="32"/>
        </w:rPr>
        <w:t>宣传卫生政策，传播健康知识</w:t>
      </w:r>
      <w:r>
        <w:rPr>
          <w:rFonts w:hint="eastAsia" w:ascii="仿宋_GB2312" w:eastAsia="仿宋_GB2312"/>
          <w:color w:val="000000" w:themeColor="text1"/>
          <w:sz w:val="32"/>
          <w:szCs w:val="32"/>
        </w:rPr>
        <w:t>，促进全民健康。</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(四)坚持聚人才、谋创新，不断增强核心推动力</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一是紧盯人才引培抓落实。</w:t>
      </w:r>
      <w:r>
        <w:rPr>
          <w:rFonts w:hint="eastAsia" w:ascii="仿宋_GB2312" w:eastAsia="仿宋_GB2312" w:hAnsiTheme="minorEastAsia"/>
          <w:color w:val="000000" w:themeColor="text1"/>
          <w:sz w:val="32"/>
          <w:szCs w:val="32"/>
        </w:rPr>
        <w:t>积极开展人才招引工作，扩大引才宣传渠道，优化人才队伍结构，今年引进硕士以上研究生24名、紧缺岗位副高以上职称人才2名，招聘本专科毕业生108名。大力推进高层次人才及团队柔性引进，建立引进意向人才4名、团队5个，建立名医工作室1个。完善人才培养管理制度，提高人才培养层次，获批省双创博士2名、苏北发展特聘专家3名、市政府特殊津贴人选1名、市花果山英才计划（双创博士）1名、“六个一工程”拔尖人才项目1人。积极贯彻落实编制备案制度，新增8人纳入备案管理，目前我院已有98人享受参编待遇，进一步稳定队伍，激发职工积极性。</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color w:val="000000" w:themeColor="text1"/>
          <w:sz w:val="32"/>
          <w:szCs w:val="32"/>
        </w:rPr>
      </w:pPr>
      <w:r>
        <w:rPr>
          <w:rFonts w:hint="eastAsia" w:ascii="仿宋_GB2312" w:eastAsia="仿宋_GB2312" w:hAnsiTheme="minorEastAsia"/>
          <w:b/>
          <w:color w:val="000000" w:themeColor="text1"/>
          <w:sz w:val="32"/>
          <w:szCs w:val="32"/>
        </w:rPr>
        <w:t>二是紧盯教育培训抓落实。</w:t>
      </w:r>
      <w:r>
        <w:rPr>
          <w:rFonts w:hint="eastAsia" w:ascii="仿宋_GB2312" w:eastAsia="仿宋_GB2312" w:hAnsiTheme="minorEastAsia"/>
          <w:color w:val="000000" w:themeColor="text1"/>
          <w:sz w:val="32"/>
          <w:szCs w:val="32"/>
        </w:rPr>
        <w:t>注重拓展教学平台，</w:t>
      </w:r>
      <w:r>
        <w:rPr>
          <w:rFonts w:hint="eastAsia" w:ascii="仿宋_GB2312" w:eastAsia="仿宋_GB2312"/>
          <w:color w:val="000000" w:themeColor="text1"/>
          <w:sz w:val="32"/>
          <w:szCs w:val="32"/>
        </w:rPr>
        <w:t>建设成为蚌埠医学院、南京特教师范学院教学实习基地，自此与我院开展教学合作的本科高等院校增加至5所。</w:t>
      </w:r>
      <w:r>
        <w:rPr>
          <w:rFonts w:hint="eastAsia" w:ascii="仿宋_GB2312" w:eastAsia="仿宋_GB2312" w:hAnsiTheme="minorEastAsia"/>
          <w:color w:val="000000" w:themeColor="text1"/>
          <w:sz w:val="32"/>
          <w:szCs w:val="32"/>
        </w:rPr>
        <w:t>注重发挥专科优势，</w:t>
      </w:r>
      <w:r>
        <w:rPr>
          <w:rFonts w:hint="eastAsia" w:ascii="仿宋_GB2312" w:eastAsia="仿宋_GB2312"/>
          <w:color w:val="000000" w:themeColor="text1"/>
          <w:sz w:val="32"/>
          <w:szCs w:val="32"/>
        </w:rPr>
        <w:t>建设成为</w:t>
      </w:r>
      <w:r>
        <w:rPr>
          <w:rFonts w:ascii="仿宋_GB2312" w:eastAsia="仿宋_GB2312"/>
          <w:color w:val="000000" w:themeColor="text1"/>
          <w:sz w:val="32"/>
          <w:szCs w:val="32"/>
        </w:rPr>
        <w:t>市母婴保健卫生监督实践培训基地</w:t>
      </w:r>
      <w:r>
        <w:rPr>
          <w:rFonts w:hint="eastAsia" w:ascii="仿宋_GB2312" w:eastAsia="仿宋_GB2312"/>
          <w:color w:val="000000" w:themeColor="text1"/>
          <w:sz w:val="32"/>
          <w:szCs w:val="32"/>
        </w:rPr>
        <w:t>，利用产前诊断、新生儿疾病筛查的专科优势，</w:t>
      </w:r>
      <w:r>
        <w:rPr>
          <w:rFonts w:hint="eastAsia" w:ascii="仿宋_GB2312" w:eastAsia="仿宋_GB2312" w:hAnsiTheme="minorEastAsia"/>
          <w:color w:val="000000" w:themeColor="text1"/>
          <w:sz w:val="32"/>
          <w:szCs w:val="32"/>
        </w:rPr>
        <w:t>负责全市母婴健康卫生监督员培训。注重提高继续教育档次，完成全年继续教育培训任务，其中成功主办（承办）三个国家级继续教育项目学习班，</w:t>
      </w:r>
      <w:r>
        <w:rPr>
          <w:rFonts w:hint="eastAsia" w:ascii="仿宋_GB2312" w:eastAsia="仿宋_GB2312"/>
          <w:color w:val="000000" w:themeColor="text1"/>
          <w:sz w:val="32"/>
          <w:szCs w:val="32"/>
        </w:rPr>
        <w:t>吸引省内外数百名妇幼保健工作者来连共同探讨前沿热点问题，有力地推动了妇幼卫生事业向前向好发展。</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643" w:firstLineChars="200"/>
        <w:jc w:val="both"/>
        <w:textAlignment w:val="auto"/>
        <w:rPr>
          <w:rFonts w:ascii="仿宋_GB2312" w:eastAsia="仿宋_GB2312"/>
          <w:color w:val="000000" w:themeColor="text1"/>
          <w:sz w:val="32"/>
          <w:szCs w:val="32"/>
        </w:rPr>
      </w:pPr>
      <w:r>
        <w:rPr>
          <w:rFonts w:hint="eastAsia" w:ascii="仿宋_GB2312" w:eastAsia="仿宋_GB2312" w:hAnsiTheme="minorEastAsia"/>
          <w:b/>
          <w:color w:val="000000" w:themeColor="text1"/>
          <w:sz w:val="32"/>
          <w:szCs w:val="32"/>
        </w:rPr>
        <w:t>三是紧盯科研创新抓落实。</w:t>
      </w:r>
      <w:r>
        <w:rPr>
          <w:rFonts w:hint="eastAsia" w:ascii="仿宋_GB2312" w:eastAsia="仿宋_GB2312"/>
          <w:color w:val="000000" w:themeColor="text1"/>
          <w:sz w:val="32"/>
          <w:szCs w:val="32"/>
        </w:rPr>
        <w:t>临床重点专科实现新突破，产科获批江苏省重点专科，打破了我院省重点专科发展瓶颈，具有里程碑式的意义。科技奖项实现新突破，</w:t>
      </w:r>
      <w:r>
        <w:rPr>
          <w:rFonts w:hint="eastAsia" w:ascii="仿宋_GB2312" w:hAnsi="仿宋_GB2312" w:eastAsia="仿宋_GB2312" w:cs="仿宋_GB2312"/>
          <w:color w:val="000000" w:themeColor="text1"/>
          <w:sz w:val="32"/>
          <w:szCs w:val="32"/>
        </w:rPr>
        <w:t>“不良妊娠结局的系列化研究”科研成果荣获市科技进步奖一等奖，这是今年市卫生计生系统唯一一等奖，更加巩固了产科在行业内的领先地位。科研项目立项实现新突破，</w:t>
      </w:r>
      <w:r>
        <w:rPr>
          <w:rFonts w:hint="eastAsia" w:ascii="仿宋_GB2312" w:eastAsia="仿宋_GB2312"/>
          <w:color w:val="000000" w:themeColor="text1"/>
          <w:sz w:val="32"/>
          <w:szCs w:val="32"/>
        </w:rPr>
        <w:t>“政府引导的出生缺陷防控新型惠民体系的建立及应用研究”科研项目荣获2018年江苏省社会发展面上项目资助（资助金额50万），该项目是今年我市卫生计生系统唯一一项获得该类项目资助的科研项目，也是我院有史以来独立申报获得资助金额最高的科研项目，充分体现了我院科技水平的大幅度提升。2018年荣获市级科技成果奖5项，市自然科学优秀成果奖8项，科研立项15项，发表论文89篇，其中SCI发表7篇，中华系列论文5篇。各项科研指标较2017年均同比增长10%以上。</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643" w:firstLineChars="200"/>
        <w:jc w:val="both"/>
        <w:textAlignment w:val="auto"/>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 xml:space="preserve"> (五)坚持抓统筹、促深化，不断增强管理内动力</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一是狠抓财务审计管理。</w:t>
      </w:r>
      <w:r>
        <w:rPr>
          <w:rFonts w:hint="eastAsia" w:ascii="仿宋_GB2312" w:eastAsia="仿宋_GB2312" w:hAnsiTheme="minorEastAsia"/>
          <w:color w:val="000000" w:themeColor="text1"/>
          <w:sz w:val="32"/>
          <w:szCs w:val="32"/>
        </w:rPr>
        <w:t>以严谨踏实的作风规范财务审计管理，推行综合对账平台，提高债务管理及专项资金管理的督查频率，定期召开经济运行分析会，建立工程建设项目中后期全面审计机制，内部控制审计由监督审计向防范风险型审计转变。以精益求精的态度提高管理效能，相继引入全面预算管理系统、成本核算管理系统、升级财务管理系统，通过信息化手段达到精细化管理，更好地起到控制科室成本、提高医院经济效益的作用。</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二是狠抓信息化建设。</w:t>
      </w:r>
      <w:r>
        <w:rPr>
          <w:rFonts w:hint="eastAsia" w:ascii="仿宋_GB2312" w:eastAsia="仿宋_GB2312" w:hAnsiTheme="minorEastAsia"/>
          <w:color w:val="000000" w:themeColor="text1"/>
          <w:sz w:val="32"/>
          <w:szCs w:val="32"/>
        </w:rPr>
        <w:t>推进信息平台建设，建成</w:t>
      </w:r>
      <w:r>
        <w:rPr>
          <w:rFonts w:hint="eastAsia" w:ascii="仿宋_GB2312" w:eastAsia="仿宋_GB2312"/>
          <w:color w:val="000000" w:themeColor="text1"/>
          <w:sz w:val="32"/>
          <w:szCs w:val="32"/>
        </w:rPr>
        <w:t>集成平台，完成妇幼平台与HIS系统对接，采用向服务商购买服务的方式推进医院信息化基础建设、信息安全建设以及系统运维，有效减轻人员和资金压力。启动互联网医院建设，</w:t>
      </w:r>
      <w:r>
        <w:rPr>
          <w:rFonts w:hint="eastAsia" w:ascii="仿宋_GB2312" w:eastAsia="仿宋_GB2312" w:cs="Courier New"/>
          <w:color w:val="000000" w:themeColor="text1"/>
          <w:sz w:val="32"/>
          <w:szCs w:val="32"/>
        </w:rPr>
        <w:t>医生可在移动端通过</w:t>
      </w:r>
      <w:r>
        <w:rPr>
          <w:rFonts w:hint="eastAsia" w:ascii="仿宋_GB2312" w:eastAsia="仿宋_GB2312"/>
          <w:color w:val="000000" w:themeColor="text1"/>
          <w:sz w:val="32"/>
          <w:szCs w:val="32"/>
        </w:rPr>
        <w:t>血压、血脂等可穿戴设备获取签约服务人员的生命体征数据，为孕产妇提供监测与管理，促进双方实时有效沟通，随时监测患者健康状况，目前在产科、中医妇科试运行。</w:t>
      </w:r>
      <w:r>
        <w:rPr>
          <w:rFonts w:hint="eastAsia" w:ascii="仿宋_GB2312" w:eastAsia="仿宋_GB2312" w:hAnsiTheme="minorEastAsia"/>
          <w:color w:val="000000" w:themeColor="text1"/>
          <w:sz w:val="32"/>
          <w:szCs w:val="32"/>
        </w:rPr>
        <w:t>推动物资管理系统成功上线，规范耗材品种管理，增加有效期预警功能，增加高值耗材管理模块，实现高值耗材零库存管理，促进耗材管理更加规范化。</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color w:val="000000" w:themeColor="text1"/>
          <w:sz w:val="32"/>
          <w:szCs w:val="32"/>
        </w:rPr>
      </w:pPr>
      <w:r>
        <w:rPr>
          <w:rFonts w:hint="eastAsia" w:ascii="仿宋_GB2312" w:eastAsia="仿宋_GB2312" w:hAnsiTheme="minorEastAsia"/>
          <w:b/>
          <w:color w:val="000000" w:themeColor="text1"/>
          <w:sz w:val="32"/>
          <w:szCs w:val="32"/>
        </w:rPr>
        <w:t>三是狠抓医保控费管理。</w:t>
      </w:r>
      <w:r>
        <w:rPr>
          <w:rFonts w:hint="eastAsia" w:ascii="仿宋_GB2312" w:eastAsia="仿宋_GB2312"/>
          <w:color w:val="000000" w:themeColor="text1"/>
          <w:sz w:val="32"/>
          <w:szCs w:val="32"/>
        </w:rPr>
        <w:t>突出抓好大病保险及各类单病种结算，2018年医保出院单病种结算率大于90%，专项结算获得补偿125万元，在全市三级医疗机构中执行最好，受到市医保处领导的点名表扬。突出抓好日间手术，全年开展日间手术243例，与去年同期相比增幅196%，有效地缩短了病人的住院天数，减少了病人的医疗费用，其中妇科日间手术的有效开展在全市三级医疗机构属于首创。突出抓好医保督查，坚持三合理及合规收费，在市医保处的多次稽核中表现良好，在市级三级医院中结付率最高，达102.7%，切实保障了医保基金的安全。</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四是狠抓后勤保障工作。</w:t>
      </w:r>
      <w:r>
        <w:rPr>
          <w:rFonts w:hint="eastAsia" w:ascii="仿宋_GB2312" w:eastAsia="仿宋_GB2312" w:hAnsiTheme="minorEastAsia"/>
          <w:color w:val="000000" w:themeColor="text1"/>
          <w:sz w:val="32"/>
          <w:szCs w:val="32"/>
        </w:rPr>
        <w:t>加强后勤管理，全力做好院内各项维修保障工作，制定完成新院区搬迁方案，率先投放“纸箱共享站”，实现垃圾分类和回收再利用，打造绿色环保医院。加强安全管理，增加安全保卫力量，</w:t>
      </w:r>
      <w:r>
        <w:rPr>
          <w:rFonts w:hint="eastAsia" w:ascii="仿宋_GB2312" w:eastAsia="仿宋_GB2312"/>
          <w:color w:val="000000" w:themeColor="text1"/>
          <w:sz w:val="32"/>
          <w:szCs w:val="32"/>
        </w:rPr>
        <w:t>安装视频监控、一键报警系统，实行24小时全院防火、治安巡查，定期组织专业技能培训，进一步健全安全风险防范机制。加强物资管理，制定紧急物资供应方案，加强对供应商的考核，切实保证物资供应的优质性和及时性，满足临床一线需求。</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(六)坚持从严管、从实抓，不断增强思想渗透力</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一是筑牢制度“防火墙”。</w:t>
      </w:r>
      <w:r>
        <w:rPr>
          <w:rFonts w:hint="eastAsia" w:ascii="仿宋_GB2312" w:eastAsia="仿宋_GB2312" w:hAnsiTheme="minorEastAsia"/>
          <w:color w:val="000000" w:themeColor="text1"/>
          <w:sz w:val="32"/>
          <w:szCs w:val="32"/>
        </w:rPr>
        <w:t>明确目标，年初制定并下发了2018年党建工作计划，细化分解党建任务，明确责任科室、完成时间和督查节点，做到谋划在前、实施有力。明确责任，贯彻落实党委主体责任和纪委监督责任，切实履行“一岗双责”，组织签订党建工作目标责任书与党风廉政建设责任书，进一步强化责任意识和主动意识，努力把新时代全面从严治党推向纵深。</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二是常打思想“免疫针”。</w:t>
      </w:r>
      <w:r>
        <w:rPr>
          <w:rFonts w:hint="eastAsia" w:ascii="仿宋_GB2312" w:eastAsia="仿宋_GB2312" w:hAnsiTheme="minorEastAsia"/>
          <w:color w:val="000000" w:themeColor="text1"/>
          <w:sz w:val="32"/>
          <w:szCs w:val="32"/>
        </w:rPr>
        <w:t>加强领导班子思想建设，制定了党委中心组学习计划，围绕党的十九大、习近平新时代中国特色社会主义思想、市委市政府“高质发展、后发先至”精神等内容开展深入学习和探讨，不断增强领导班子的理论素养和决策水平。加强党员干部思想建设，持续开展解放思想大讨论主题党日活动，组织观看《学习恩来精神情景朗诵剧》，赴警示教育基地接受廉政教育思想洗礼，进一步增强党建思想的渗透力，筑牢拒腐防变的思想道德防线。组织中层干部高效执行力特训班，汇编心得成册，举办心得大比拼，</w:t>
      </w:r>
      <w:r>
        <w:rPr>
          <w:rFonts w:hint="eastAsia" w:ascii="Times New Roman" w:hAnsi="Times New Roman" w:eastAsia="仿宋_GB2312"/>
          <w:color w:val="000000" w:themeColor="text1"/>
          <w:sz w:val="32"/>
          <w:szCs w:val="32"/>
        </w:rPr>
        <w:t>打造一支“学习型”、“高效型”干部队伍。</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三是强化监督“紧箍咒”。</w:t>
      </w:r>
      <w:r>
        <w:rPr>
          <w:rFonts w:hint="eastAsia" w:ascii="仿宋_GB2312" w:eastAsia="仿宋_GB2312" w:hAnsiTheme="minorEastAsia"/>
          <w:color w:val="000000" w:themeColor="text1"/>
          <w:sz w:val="32"/>
          <w:szCs w:val="32"/>
        </w:rPr>
        <w:t>强化专责整改，认真贯彻落实省纪委专责监督意见整改要求，拟定实施方案并细化任务分解，层层压实责任，聚焦问题，狠抓整改，推动服务质量持续改善，进一步提升群众获得感和满意度。</w:t>
      </w:r>
      <w:r>
        <w:rPr>
          <w:rFonts w:hint="eastAsia" w:ascii="仿宋_GB2312" w:hAnsi="Verdana" w:eastAsia="仿宋_GB2312"/>
          <w:bCs/>
          <w:color w:val="000000" w:themeColor="text1"/>
          <w:sz w:val="32"/>
          <w:szCs w:val="32"/>
        </w:rPr>
        <w:t>强化作风建设，严格落实机关作风建设八项禁令，重点对办公用房、公务接待开展全面监督排查，准确掌握情况，确保规范管理，扎紧织密制度笼子，构建风清气正的政治生态。强化信息采集，采用电子信息技术进行满意度调查，引入语音随访系统提高出院病人回访覆盖率，确保意见和建议等信息的采集准确及时，做到精准反馈、精准整改、精准监督。</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(七)坚持增活力、聚合力，不断增强团队凝聚力</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一是理念指引，矢志遵循总基调。</w:t>
      </w:r>
      <w:r>
        <w:rPr>
          <w:rFonts w:hint="eastAsia" w:ascii="仿宋_GB2312" w:eastAsia="仿宋_GB2312" w:hAnsiTheme="minorEastAsia"/>
          <w:color w:val="000000" w:themeColor="text1"/>
          <w:sz w:val="32"/>
          <w:szCs w:val="32"/>
        </w:rPr>
        <w:t>始终致力于妇幼文化的特色打造与深度融合，将文化理念作为凝聚人心、振奋士气的重要途径，鼓励职工积极参与文化理念塑造，面向全院职工广泛征求办院宗旨、愿景、目标，并最终形成了固定的独有的妇保院文化理念，以此作为妇幼文化发展的总遵循。</w:t>
      </w:r>
    </w:p>
    <w:p>
      <w:pPr>
        <w:keepNext w:val="0"/>
        <w:keepLines w:val="0"/>
        <w:pageBreakBefore w:val="0"/>
        <w:kinsoku/>
        <w:wordWrap/>
        <w:overflowPunct/>
        <w:topLinePunct w:val="0"/>
        <w:autoSpaceDE/>
        <w:autoSpaceDN/>
        <w:bidi w:val="0"/>
        <w:adjustRightInd/>
        <w:snapToGrid/>
        <w:spacing w:line="460" w:lineRule="exact"/>
        <w:ind w:firstLine="645"/>
        <w:textAlignment w:val="auto"/>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二是行动一致，传递妇幼正能量。</w:t>
      </w:r>
      <w:r>
        <w:rPr>
          <w:rFonts w:hint="eastAsia" w:ascii="仿宋_GB2312" w:eastAsia="仿宋_GB2312" w:hAnsiTheme="minorEastAsia"/>
          <w:color w:val="000000" w:themeColor="text1"/>
          <w:sz w:val="32"/>
          <w:szCs w:val="32"/>
        </w:rPr>
        <w:t>大力</w:t>
      </w:r>
      <w:r>
        <w:rPr>
          <w:rFonts w:hint="eastAsia" w:ascii="仿宋_GB2312" w:eastAsia="仿宋_GB2312"/>
          <w:color w:val="000000" w:themeColor="text1"/>
          <w:sz w:val="32"/>
          <w:szCs w:val="32"/>
        </w:rPr>
        <w:t>弘扬和践行社会主义核心价值观，积极展现新时期医务工作者的职业精神，涌现出一批先进典型，数人荣获市劳动模范、江苏好人、敬业奉献模范等荣誉称号。</w:t>
      </w:r>
      <w:r>
        <w:rPr>
          <w:rFonts w:hint="eastAsia" w:ascii="仿宋_GB2312" w:hAnsi="仿宋_GB2312" w:eastAsia="仿宋_GB2312" w:cs="仿宋_GB2312"/>
          <w:color w:val="000000" w:themeColor="text1"/>
          <w:sz w:val="32"/>
          <w:szCs w:val="32"/>
        </w:rPr>
        <w:t>启动实施妇幼使者行动，</w:t>
      </w:r>
      <w:r>
        <w:rPr>
          <w:rFonts w:hint="eastAsia" w:ascii="仿宋_GB2312" w:hAnsi="宋体" w:eastAsia="仿宋_GB2312"/>
          <w:color w:val="000000" w:themeColor="text1"/>
          <w:sz w:val="32"/>
          <w:szCs w:val="32"/>
        </w:rPr>
        <w:t>组建院内以及社会妇幼使者队伍，开通“我是妇幼使者”专栏，</w:t>
      </w:r>
      <w:r>
        <w:rPr>
          <w:rFonts w:hint="eastAsia" w:ascii="仿宋_GB2312" w:eastAsia="仿宋_GB2312"/>
          <w:color w:val="000000" w:themeColor="text1"/>
          <w:sz w:val="32"/>
          <w:szCs w:val="32"/>
        </w:rPr>
        <w:t>传递妇幼正能量，</w:t>
      </w:r>
      <w:r>
        <w:rPr>
          <w:rFonts w:hint="eastAsia" w:ascii="仿宋_GB2312" w:hAnsi="宋体" w:eastAsia="仿宋_GB2312"/>
          <w:color w:val="000000" w:themeColor="text1"/>
          <w:sz w:val="32"/>
          <w:szCs w:val="32"/>
        </w:rPr>
        <w:t>努力打造成为享誉港城、享誉江苏的妇幼文化品牌。</w:t>
      </w:r>
      <w:r>
        <w:rPr>
          <w:rFonts w:hint="eastAsia" w:ascii="仿宋_GB2312" w:hAnsi="仿宋_GB2312" w:eastAsia="仿宋_GB2312" w:cs="仿宋_GB2312"/>
          <w:color w:val="000000" w:themeColor="text1"/>
          <w:sz w:val="32"/>
          <w:szCs w:val="32"/>
        </w:rPr>
        <w:t>截至目前已发布70余篇正能量故事，点击率平均达2000以上，其中数篇被新华网、现代快报等国家级、省级媒体网站以及中国妇幼健康、中国护理管理、健康江苏等影响力较大的业内微信公众平台转载。</w:t>
      </w:r>
      <w:r>
        <w:rPr>
          <w:rFonts w:hint="eastAsia" w:ascii="仿宋_GB2312" w:eastAsia="仿宋_GB2312"/>
          <w:color w:val="000000" w:themeColor="text1"/>
          <w:sz w:val="32"/>
          <w:szCs w:val="32"/>
        </w:rPr>
        <w:t>我院被评为连云港市“文明风尚大家唱，核心价值观六进”活动先进单位，</w:t>
      </w:r>
      <w:r>
        <w:rPr>
          <w:rFonts w:hint="eastAsia" w:ascii="仿宋_GB2312" w:eastAsia="仿宋_GB2312" w:hAnsiTheme="minorEastAsia"/>
          <w:color w:val="000000" w:themeColor="text1"/>
          <w:sz w:val="32"/>
          <w:szCs w:val="32"/>
        </w:rPr>
        <w:t>选送的“暖心包、送健康”项目荣获第三届连云港市精神文明建设工作十大创新品牌。</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三是以人为本，提升职工获得感。</w:t>
      </w:r>
      <w:r>
        <w:rPr>
          <w:rFonts w:hint="eastAsia" w:ascii="仿宋_GB2312" w:eastAsia="仿宋_GB2312" w:hAnsiTheme="minorEastAsia"/>
          <w:color w:val="000000" w:themeColor="text1"/>
          <w:sz w:val="32"/>
          <w:szCs w:val="32"/>
        </w:rPr>
        <w:t>充分发挥工会力量，高度重视和关心职工生活，做好重要节假日慰问一线职工以及离退休职工的人文关怀工作，组织“三八节”职工包饺子比赛等，进一步增强职工的幸福感和归属感。充分发挥团委力量，架起青年群体沟通的桥梁，搭建青年群体展示的舞台，先后组织“学雷锋月”主题活动、春季青年联谊会、五四青年节庆祝表彰大会、秋季趣味运动会，同时持续做好志愿者服务，营造志愿服务的良好氛围，促使全员成为坚定的奋斗者、奉献者，共同守护港城妇女儿童身心健康。</w:t>
      </w:r>
      <w:r>
        <w:rPr>
          <w:rFonts w:ascii="仿宋_GB2312" w:eastAsia="仿宋_GB2312" w:hAnsiTheme="minorEastAsia"/>
          <w:color w:val="000000" w:themeColor="text1"/>
          <w:sz w:val="32"/>
          <w:szCs w:val="32"/>
        </w:rPr>
        <w:t xml:space="preserve"> </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三、2018年我们稳中有忧，突出问题亟待解决</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hAnsi="宋体" w:eastAsia="仿宋_GB2312"/>
          <w:color w:val="000000" w:themeColor="text1"/>
          <w:sz w:val="32"/>
          <w:szCs w:val="32"/>
        </w:rPr>
      </w:pPr>
      <w:r>
        <w:rPr>
          <w:rFonts w:hint="eastAsia" w:ascii="仿宋_GB2312" w:hAnsi="宋体" w:eastAsia="仿宋_GB2312"/>
          <w:b/>
          <w:color w:val="000000" w:themeColor="text1"/>
          <w:sz w:val="32"/>
          <w:szCs w:val="32"/>
        </w:rPr>
        <w:t>1、质量管理水平有待进一步提升。</w:t>
      </w:r>
      <w:r>
        <w:rPr>
          <w:rFonts w:hint="eastAsia" w:ascii="仿宋_GB2312" w:hAnsi="宋体" w:eastAsia="仿宋_GB2312"/>
          <w:color w:val="000000" w:themeColor="text1"/>
          <w:sz w:val="32"/>
          <w:szCs w:val="32"/>
        </w:rPr>
        <w:t>医务管理缺乏信息化手段，管理效率及精准度不高；省级临床重点专科比较少，内涵支撑比较薄弱，特色专科实力仍需持续增强。</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2、母婴安全保障有待进一步巩固。</w:t>
      </w:r>
      <w:r>
        <w:rPr>
          <w:rFonts w:hint="eastAsia" w:ascii="仿宋_GB2312" w:hAnsi="宋体" w:eastAsia="仿宋_GB2312"/>
          <w:color w:val="000000" w:themeColor="text1"/>
          <w:sz w:val="32"/>
          <w:szCs w:val="32"/>
        </w:rPr>
        <w:t>各县区群体保健基本公共卫生，孕产妇、儿童保健服务质量与国家要求有差距；全市对高危孕产妇妊娠风险筛查和妊娠风险评估的重视程度不足，专案管理及“五色”评估落实不到位，母子健康手册利用率偏低。</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hAnsi="宋体" w:eastAsia="仿宋_GB2312"/>
          <w:color w:val="000000" w:themeColor="text1"/>
          <w:sz w:val="32"/>
          <w:szCs w:val="32"/>
        </w:rPr>
      </w:pPr>
      <w:r>
        <w:rPr>
          <w:rFonts w:hint="eastAsia" w:ascii="仿宋_GB2312" w:hAnsi="宋体" w:eastAsia="仿宋_GB2312"/>
          <w:b/>
          <w:color w:val="000000" w:themeColor="text1"/>
          <w:sz w:val="32"/>
          <w:szCs w:val="32"/>
        </w:rPr>
        <w:t>3、新建项目进度有待进一步加快。</w:t>
      </w:r>
      <w:r>
        <w:rPr>
          <w:rFonts w:hint="eastAsia" w:ascii="仿宋_GB2312" w:hAnsi="宋体" w:eastAsia="仿宋_GB2312"/>
          <w:color w:val="000000" w:themeColor="text1"/>
          <w:sz w:val="32"/>
          <w:szCs w:val="32"/>
        </w:rPr>
        <w:t>由于智能化招标拖沓、缺乏专业技术人员等多种原因，导致项目工程进度缓慢。</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color w:val="000000" w:themeColor="text1"/>
          <w:sz w:val="32"/>
          <w:szCs w:val="32"/>
        </w:rPr>
      </w:pPr>
      <w:r>
        <w:rPr>
          <w:rFonts w:hint="eastAsia" w:ascii="仿宋_GB2312" w:hAnsi="宋体" w:eastAsia="仿宋_GB2312"/>
          <w:b/>
          <w:color w:val="000000" w:themeColor="text1"/>
          <w:sz w:val="32"/>
          <w:szCs w:val="32"/>
        </w:rPr>
        <w:t>4、</w:t>
      </w:r>
      <w:r>
        <w:rPr>
          <w:rFonts w:hint="eastAsia" w:ascii="仿宋_GB2312" w:eastAsia="仿宋_GB2312"/>
          <w:b/>
          <w:color w:val="000000" w:themeColor="text1"/>
          <w:sz w:val="32"/>
          <w:szCs w:val="32"/>
        </w:rPr>
        <w:t>公立医院改革力度有待进一步强化。</w:t>
      </w:r>
      <w:r>
        <w:rPr>
          <w:rFonts w:hint="eastAsia" w:ascii="仿宋_GB2312" w:eastAsia="仿宋_GB2312"/>
          <w:color w:val="000000" w:themeColor="text1"/>
          <w:sz w:val="32"/>
          <w:szCs w:val="32"/>
        </w:rPr>
        <w:t>部分医改考核指标不达标，医联体建设比较松散，缺乏紧密型合作。</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color w:val="000000" w:themeColor="text1"/>
          <w:sz w:val="32"/>
          <w:szCs w:val="32"/>
        </w:rPr>
      </w:pPr>
      <w:r>
        <w:rPr>
          <w:rFonts w:hint="eastAsia" w:ascii="仿宋_GB2312" w:eastAsia="仿宋_GB2312"/>
          <w:b/>
          <w:color w:val="000000" w:themeColor="text1"/>
          <w:sz w:val="32"/>
          <w:szCs w:val="32"/>
        </w:rPr>
        <w:t>5、人才队伍结构有待进一步优化。</w:t>
      </w:r>
      <w:r>
        <w:rPr>
          <w:rFonts w:hint="eastAsia" w:ascii="仿宋_GB2312" w:eastAsia="仿宋_GB2312"/>
          <w:color w:val="000000" w:themeColor="text1"/>
          <w:sz w:val="32"/>
          <w:szCs w:val="32"/>
        </w:rPr>
        <w:t>高层次临床人才、中青年业务骨干、管理干部缺乏，人才培养质量亟待提高。</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color w:val="000000" w:themeColor="text1"/>
          <w:sz w:val="32"/>
          <w:szCs w:val="32"/>
        </w:rPr>
      </w:pPr>
      <w:r>
        <w:rPr>
          <w:rFonts w:hint="eastAsia" w:ascii="仿宋_GB2312" w:eastAsia="仿宋_GB2312"/>
          <w:b/>
          <w:color w:val="000000" w:themeColor="text1"/>
          <w:sz w:val="32"/>
          <w:szCs w:val="32"/>
        </w:rPr>
        <w:t>6、科研创新能力有待进一步提高。</w:t>
      </w:r>
      <w:r>
        <w:rPr>
          <w:rFonts w:hint="eastAsia" w:ascii="仿宋_GB2312" w:eastAsia="仿宋_GB2312"/>
          <w:color w:val="000000" w:themeColor="text1"/>
          <w:sz w:val="32"/>
          <w:szCs w:val="32"/>
        </w:rPr>
        <w:t>科研平台支持不足，高层次科研项目立项偏少，国家自然科学基金仍未有突破。</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b/>
          <w:color w:val="000000" w:themeColor="text1"/>
          <w:sz w:val="32"/>
          <w:szCs w:val="32"/>
        </w:rPr>
      </w:pPr>
      <w:r>
        <w:rPr>
          <w:rFonts w:hint="eastAsia" w:ascii="仿宋_GB2312" w:eastAsia="仿宋_GB2312"/>
          <w:b/>
          <w:color w:val="000000" w:themeColor="text1"/>
          <w:sz w:val="32"/>
          <w:szCs w:val="32"/>
        </w:rPr>
        <w:t>7、妇幼文化品牌有待进一步塑造。</w:t>
      </w:r>
      <w:r>
        <w:rPr>
          <w:rFonts w:hint="eastAsia" w:ascii="仿宋_GB2312" w:eastAsia="仿宋_GB2312"/>
          <w:color w:val="000000" w:themeColor="text1"/>
          <w:sz w:val="32"/>
          <w:szCs w:val="32"/>
        </w:rPr>
        <w:t>妇幼文化高层次品牌较少，特别是省级品牌，还需不断深化文化内涵。</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四、2019年我们稳中求进，既定目标全力以赴</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hAnsi="宋体" w:eastAsia="仿宋_GB2312"/>
          <w:color w:val="000000" w:themeColor="text1"/>
          <w:sz w:val="32"/>
          <w:szCs w:val="32"/>
        </w:rPr>
      </w:pPr>
      <w:r>
        <w:rPr>
          <w:rFonts w:hint="eastAsia" w:ascii="仿宋_GB2312" w:hAnsi="宋体" w:eastAsia="仿宋_GB2312"/>
          <w:b/>
          <w:color w:val="000000" w:themeColor="text1"/>
          <w:sz w:val="32"/>
          <w:szCs w:val="32"/>
        </w:rPr>
        <w:t>一要聚焦基层妇幼，高站位提升服务绩效。</w:t>
      </w:r>
      <w:r>
        <w:rPr>
          <w:rFonts w:hint="eastAsia" w:ascii="仿宋_GB2312" w:hAnsi="宋体" w:eastAsia="仿宋_GB2312"/>
          <w:color w:val="000000" w:themeColor="text1"/>
          <w:sz w:val="32"/>
          <w:szCs w:val="32"/>
        </w:rPr>
        <w:t>重点加强黄色高危孕产妇管理力度，不断提升全市高危孕产妇、高危儿管理水平，降低孕产妇死亡率。推进健康宝贝工程，加快信息化建设步伐，加强县区管理与指导，开展产前筛查、新筛、听筛等项目专项质控，确保该项工程高质量实施，力争国家现场会在我院召开。落实全市医疗机构分级分类管理文件要求，完善妇幼双向转诊流程，将高危儿、体弱儿管理纳入日常考核。探索妇产儿专科托管模式，与基层医疗机构建立紧密性合作关系。全面推行母子健康手册电子化，</w:t>
      </w:r>
      <w:r>
        <w:rPr>
          <w:rFonts w:ascii="仿宋_GB2312" w:hAnsi="宋体" w:eastAsia="仿宋_GB2312"/>
          <w:color w:val="000000" w:themeColor="text1"/>
          <w:sz w:val="32"/>
          <w:szCs w:val="32"/>
        </w:rPr>
        <w:t>实现孕产妇、</w:t>
      </w:r>
      <w:r>
        <w:rPr>
          <w:rFonts w:hint="eastAsia" w:ascii="仿宋_GB2312" w:hAnsi="宋体" w:eastAsia="仿宋_GB2312"/>
          <w:color w:val="000000" w:themeColor="text1"/>
          <w:sz w:val="32"/>
          <w:szCs w:val="32"/>
        </w:rPr>
        <w:t>基层</w:t>
      </w:r>
      <w:r>
        <w:rPr>
          <w:rFonts w:ascii="仿宋_GB2312" w:hAnsi="宋体" w:eastAsia="仿宋_GB2312"/>
          <w:color w:val="000000" w:themeColor="text1"/>
          <w:sz w:val="32"/>
          <w:szCs w:val="32"/>
        </w:rPr>
        <w:t>妇幼保健医生和市妇幼保健院之间的信息实时共享。</w:t>
      </w:r>
      <w:r>
        <w:rPr>
          <w:rFonts w:hint="eastAsia" w:ascii="仿宋_GB2312" w:hAnsi="宋体" w:eastAsia="仿宋_GB2312"/>
          <w:color w:val="000000" w:themeColor="text1"/>
          <w:sz w:val="32"/>
          <w:szCs w:val="32"/>
        </w:rPr>
        <w:t>发挥国家级儿童早期发展基地示范作用，加强指导，扶持基层创建市级儿童早期发展示范基地。</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643" w:firstLineChars="200"/>
        <w:jc w:val="both"/>
        <w:textAlignment w:val="auto"/>
        <w:rPr>
          <w:rFonts w:ascii="仿宋_GB2312" w:hAnsi="仿宋_GB2312" w:eastAsia="仿宋_GB2312" w:cs="仿宋_GB2312"/>
          <w:bCs/>
          <w:color w:val="000000" w:themeColor="text1"/>
          <w:sz w:val="32"/>
          <w:szCs w:val="28"/>
        </w:rPr>
      </w:pPr>
      <w:r>
        <w:rPr>
          <w:rFonts w:hint="eastAsia" w:ascii="仿宋_GB2312" w:eastAsia="仿宋_GB2312"/>
          <w:b/>
          <w:color w:val="000000" w:themeColor="text1"/>
          <w:sz w:val="32"/>
          <w:szCs w:val="32"/>
        </w:rPr>
        <w:t>二要聚焦重点工作，求突破实现跨越发展。</w:t>
      </w:r>
      <w:r>
        <w:rPr>
          <w:rFonts w:hint="eastAsia" w:ascii="仿宋_GB2312" w:eastAsia="仿宋_GB2312"/>
          <w:color w:val="000000" w:themeColor="text1"/>
          <w:sz w:val="32"/>
          <w:szCs w:val="32"/>
        </w:rPr>
        <w:t>围绕高质发展总要求，扎实推进健康城市建设，保质保量完成新院区工程建设，提前谋划搬迁工作，做到无缝对接，实现平稳过渡，确保上半完成搬迁工作。围绕贯彻落实医药改革政策，完善务实大保健管理模式，</w:t>
      </w:r>
      <w:r>
        <w:rPr>
          <w:rFonts w:hint="eastAsia" w:ascii="仿宋_GB2312" w:hAnsi="楷体" w:eastAsia="仿宋_GB2312"/>
          <w:color w:val="000000" w:themeColor="text1"/>
          <w:sz w:val="32"/>
          <w:szCs w:val="32"/>
        </w:rPr>
        <w:t>推进并扩大</w:t>
      </w:r>
      <w:r>
        <w:rPr>
          <w:rFonts w:hint="eastAsia" w:ascii="仿宋_GB2312" w:eastAsia="仿宋_GB2312"/>
          <w:color w:val="000000" w:themeColor="text1"/>
          <w:sz w:val="32"/>
          <w:szCs w:val="32"/>
        </w:rPr>
        <w:t>妇幼专科联盟，</w:t>
      </w:r>
      <w:r>
        <w:rPr>
          <w:rFonts w:hint="eastAsia" w:ascii="仿宋_GB2312" w:hAnsi="楷体" w:eastAsia="仿宋_GB2312"/>
          <w:color w:val="000000" w:themeColor="text1"/>
          <w:sz w:val="32"/>
          <w:szCs w:val="32"/>
        </w:rPr>
        <w:t>稳步推进分级诊疗、双向转诊，</w:t>
      </w:r>
      <w:r>
        <w:rPr>
          <w:rFonts w:hint="eastAsia" w:ascii="仿宋_GB2312" w:eastAsia="仿宋_GB2312"/>
          <w:color w:val="000000" w:themeColor="text1"/>
          <w:sz w:val="32"/>
          <w:szCs w:val="32"/>
        </w:rPr>
        <w:t>做好各项考核指标管控等工作，落实省重点学科进驻基层并建立帮扶点，促进医改任务落地见实效。围绕妇女病防治、流产后关爱、两癌筛查、更年期保健等，开展健康生殖工程系列主题活动，</w:t>
      </w:r>
      <w:r>
        <w:rPr>
          <w:rFonts w:ascii="仿宋_GB2312" w:hAnsi="Calibri" w:eastAsia="仿宋_GB2312" w:cs="Times New Roman"/>
          <w:color w:val="000000" w:themeColor="text1"/>
          <w:sz w:val="32"/>
          <w:szCs w:val="32"/>
        </w:rPr>
        <w:t>提高女性</w:t>
      </w:r>
      <w:r>
        <w:rPr>
          <w:rFonts w:hint="eastAsia" w:ascii="仿宋_GB2312" w:hAnsi="Calibri" w:eastAsia="仿宋_GB2312" w:cs="Times New Roman"/>
          <w:color w:val="000000" w:themeColor="text1"/>
          <w:sz w:val="32"/>
          <w:szCs w:val="32"/>
        </w:rPr>
        <w:t>生殖</w:t>
      </w:r>
      <w:r>
        <w:rPr>
          <w:rFonts w:ascii="仿宋_GB2312" w:hAnsi="Calibri" w:eastAsia="仿宋_GB2312" w:cs="Times New Roman"/>
          <w:color w:val="000000" w:themeColor="text1"/>
          <w:sz w:val="32"/>
          <w:szCs w:val="32"/>
        </w:rPr>
        <w:t>健康意识</w:t>
      </w:r>
      <w:r>
        <w:rPr>
          <w:rFonts w:hint="eastAsia" w:ascii="仿宋_GB2312" w:eastAsia="仿宋_GB2312"/>
          <w:color w:val="000000" w:themeColor="text1"/>
          <w:sz w:val="32"/>
          <w:szCs w:val="32"/>
        </w:rPr>
        <w:t>。针对新院区启用，结合新院区功能布局，开展孕产妇一对一服务模式，创建国家级示范专科。充分发挥对外合作平台优势，力争国自然有所突破。</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hAnsi="宋体" w:eastAsia="仿宋_GB2312"/>
          <w:color w:val="000000" w:themeColor="text1"/>
          <w:sz w:val="32"/>
          <w:szCs w:val="32"/>
        </w:rPr>
      </w:pPr>
      <w:r>
        <w:rPr>
          <w:rFonts w:hint="eastAsia" w:ascii="仿宋_GB2312" w:hAnsi="宋体" w:eastAsia="仿宋_GB2312"/>
          <w:b/>
          <w:color w:val="000000" w:themeColor="text1"/>
          <w:sz w:val="32"/>
          <w:szCs w:val="32"/>
        </w:rPr>
        <w:t>三要聚焦质量提升，抓落实提升服务水平。</w:t>
      </w:r>
      <w:r>
        <w:rPr>
          <w:rFonts w:hint="eastAsia" w:ascii="仿宋_GB2312" w:hAnsi="宋体" w:eastAsia="仿宋_GB2312"/>
          <w:color w:val="000000" w:themeColor="text1"/>
          <w:sz w:val="32"/>
          <w:szCs w:val="32"/>
        </w:rPr>
        <w:t>进一步细化落实院科两级管理，以三大部为切入点制定科主任管理考核标准，定期通报，不断提升全员质量意识。举办首届管理工具使用大比拼，提升质量管理水平。进一步改进医疗服务质量，以妇产科质控中心和新生儿质控中心为抓手，开展孕产妇、新生儿应急演练，强化高危孕产妇和高危儿管理，力争创成国家级母婴安全优质服务单位。进一步探索无中医不保健的运行模式，筹划建立养胎中心和盆底康复中心，重点打造妇孺国医堂。进一步深化优质护理内涵，探索开展母乳喂养个案追踪，建立全市首个母乳库，力争实现住院患儿母乳喂养全覆盖。进一步加快信息化建设步伐，深入推进“互联网+妇幼健康”，建立完善远程医疗服务体系。</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ascii="仿宋_GB2312" w:hAnsi="宋体" w:eastAsia="仿宋_GB2312"/>
          <w:color w:val="000000" w:themeColor="text1"/>
          <w:sz w:val="32"/>
          <w:szCs w:val="32"/>
        </w:rPr>
      </w:pPr>
      <w:r>
        <w:rPr>
          <w:rFonts w:hint="eastAsia" w:ascii="仿宋_GB2312" w:hAnsi="宋体" w:eastAsia="仿宋_GB2312"/>
          <w:b/>
          <w:color w:val="000000" w:themeColor="text1"/>
          <w:sz w:val="32"/>
          <w:szCs w:val="32"/>
        </w:rPr>
        <w:t>四要聚焦人才科技，抢机遇增强综合实力。</w:t>
      </w:r>
      <w:r>
        <w:rPr>
          <w:rFonts w:hint="eastAsia" w:ascii="仿宋_GB2312" w:hAnsi="宋体" w:eastAsia="仿宋_GB2312"/>
          <w:color w:val="000000" w:themeColor="text1"/>
          <w:sz w:val="32"/>
          <w:szCs w:val="32"/>
        </w:rPr>
        <w:t>继续探索薪酬制度改革，推进职工职业年金管理工作，试行高层次人才年薪制，充实高层次人才队伍。抓住连云港高铁开通时机，加快北线人才柔性引进。不断提升教学培训质量，依托康达学院平台开设临床特色班，依托新院区技能培训中心组建技能专家组。不断拓宽科研平台，扩大生物资源库，</w:t>
      </w:r>
      <w:r>
        <w:rPr>
          <w:rFonts w:hint="eastAsia" w:ascii="仿宋_GB2312" w:hAnsi="仿宋_GB2312" w:eastAsia="仿宋_GB2312" w:cs="仿宋_GB2312"/>
          <w:bCs/>
          <w:color w:val="000000" w:themeColor="text1"/>
          <w:sz w:val="32"/>
          <w:szCs w:val="28"/>
        </w:rPr>
        <w:t>力争成为省转化医学研究院分中心，力争设立院士专家工作站，</w:t>
      </w:r>
      <w:r>
        <w:rPr>
          <w:rFonts w:hint="eastAsia" w:ascii="仿宋_GB2312" w:hAnsi="宋体" w:eastAsia="仿宋_GB2312"/>
          <w:color w:val="000000" w:themeColor="text1"/>
          <w:sz w:val="32"/>
          <w:szCs w:val="32"/>
        </w:rPr>
        <w:t>为增强我院自主创新能力提供强有力的支撑。</w:t>
      </w:r>
    </w:p>
    <w:p>
      <w:pPr>
        <w:keepNext w:val="0"/>
        <w:keepLines w:val="0"/>
        <w:pageBreakBefore w:val="0"/>
        <w:kinsoku/>
        <w:wordWrap/>
        <w:overflowPunct/>
        <w:topLinePunct w:val="0"/>
        <w:autoSpaceDE/>
        <w:autoSpaceDN/>
        <w:bidi w:val="0"/>
        <w:adjustRightInd/>
        <w:snapToGrid/>
        <w:spacing w:line="460" w:lineRule="exact"/>
        <w:ind w:firstLine="630" w:firstLineChars="196"/>
        <w:textAlignment w:val="auto"/>
        <w:rPr>
          <w:rFonts w:ascii="仿宋_GB2312" w:hAnsi="Arial" w:eastAsia="仿宋_GB2312" w:cs="Arial"/>
          <w:b/>
          <w:color w:val="000000" w:themeColor="text1"/>
          <w:kern w:val="0"/>
          <w:sz w:val="32"/>
          <w:szCs w:val="32"/>
        </w:rPr>
      </w:pPr>
      <w:r>
        <w:rPr>
          <w:rFonts w:hint="eastAsia" w:ascii="仿宋_GB2312" w:hAnsi="宋体" w:eastAsia="仿宋_GB2312"/>
          <w:b/>
          <w:color w:val="000000" w:themeColor="text1"/>
          <w:sz w:val="32"/>
          <w:szCs w:val="32"/>
        </w:rPr>
        <w:t>五要聚焦妇幼文化，创品牌凝聚核心力量。</w:t>
      </w:r>
      <w:r>
        <w:rPr>
          <w:rFonts w:hint="eastAsia" w:ascii="仿宋_GB2312" w:hAnsi="宋体" w:eastAsia="仿宋_GB2312"/>
          <w:color w:val="000000" w:themeColor="text1"/>
          <w:sz w:val="32"/>
          <w:szCs w:val="32"/>
        </w:rPr>
        <w:t>以新院区搬迁为契机，建立健全妇幼文化体系，打造各科室、各病区特色文化墙，彰显妇幼人风采。</w:t>
      </w:r>
      <w:r>
        <w:rPr>
          <w:rFonts w:hint="eastAsia" w:ascii="仿宋_GB2312" w:hAnsi="Arial" w:eastAsia="仿宋_GB2312" w:cs="Arial"/>
          <w:color w:val="000000" w:themeColor="text1"/>
          <w:kern w:val="0"/>
          <w:sz w:val="32"/>
          <w:szCs w:val="32"/>
        </w:rPr>
        <w:t>利用网络平台，重点开发一项具有妇幼特色的、参与性广、操作性强的网络志愿者活动项目，采取线上互动、线下行动的方式来引发更大的社会效应。以党建为引领，找准切入点，建立一个文化品牌，争创市级精神文明建设十大创新品牌。</w:t>
      </w:r>
      <w:r>
        <w:rPr>
          <w:rFonts w:hint="eastAsia" w:ascii="仿宋_GB2312" w:eastAsia="仿宋_GB2312"/>
          <w:color w:val="000000" w:themeColor="text1"/>
          <w:sz w:val="32"/>
          <w:szCs w:val="32"/>
        </w:rPr>
        <w:t>加强妇幼使者管理，进一步壮大社会妇幼使者力量，做成市级乃至省级的妇幼文化品牌，</w:t>
      </w:r>
      <w:r>
        <w:rPr>
          <w:rFonts w:hint="eastAsia" w:ascii="仿宋_GB2312" w:hAnsi="宋体" w:eastAsia="仿宋_GB2312"/>
          <w:color w:val="000000" w:themeColor="text1"/>
          <w:sz w:val="32"/>
          <w:szCs w:val="32"/>
        </w:rPr>
        <w:t>凝聚妇幼正能量</w:t>
      </w:r>
      <w:r>
        <w:rPr>
          <w:rFonts w:hint="eastAsia" w:ascii="仿宋_GB2312" w:hAnsi="宋体" w:eastAsia="仿宋_GB2312"/>
          <w:b/>
          <w:color w:val="000000" w:themeColor="text1"/>
          <w:sz w:val="32"/>
          <w:szCs w:val="32"/>
        </w:rPr>
        <w:t>。</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过去的一年是极具压力，也是极富成就感的一年。新的一年是落实“十三五”规划的冲刺之年，也是新院区服务升级的关键一年，我们将以勇立潮头、击楫中流的工作决心，以攻字为先、干字当头的工作激情，开启新征程，奋战新目标，推动基本现代化妇保院早日建成，为我市高质发展、后发先至再作新贡献！</w:t>
      </w:r>
    </w:p>
    <w:p>
      <w:pPr>
        <w:ind w:firstLine="640" w:firstLineChars="200"/>
        <w:rPr>
          <w:rFonts w:hint="eastAsia" w:ascii="仿宋_GB2312" w:eastAsia="仿宋_GB2312" w:hAnsiTheme="minorEastAsia"/>
          <w:color w:val="000000" w:themeColor="text1"/>
          <w:sz w:val="32"/>
          <w:szCs w:val="32"/>
        </w:rPr>
      </w:pPr>
    </w:p>
    <w:p>
      <w:pPr>
        <w:ind w:firstLine="640" w:firstLineChars="200"/>
        <w:rPr>
          <w:rFonts w:hint="eastAsia" w:ascii="仿宋_GB2312" w:eastAsia="仿宋_GB2312" w:hAnsiTheme="minorEastAsia"/>
          <w:color w:val="000000" w:themeColor="text1"/>
          <w:sz w:val="32"/>
          <w:szCs w:val="32"/>
        </w:rPr>
      </w:pPr>
    </w:p>
    <w:p>
      <w:pPr>
        <w:ind w:firstLine="640" w:firstLineChars="200"/>
        <w:rPr>
          <w:rFonts w:hint="eastAsia" w:ascii="仿宋_GB2312" w:eastAsia="仿宋_GB2312" w:hAnsiTheme="minorEastAsia"/>
          <w:color w:val="000000" w:themeColor="text1"/>
          <w:sz w:val="32"/>
          <w:szCs w:val="32"/>
        </w:rPr>
      </w:pPr>
    </w:p>
    <w:p>
      <w:pPr>
        <w:ind w:firstLine="640" w:firstLineChars="200"/>
        <w:rPr>
          <w:rFonts w:hint="eastAsia" w:ascii="仿宋_GB2312" w:eastAsia="仿宋_GB2312" w:hAnsiTheme="minorEastAsia"/>
          <w:color w:val="000000" w:themeColor="text1"/>
          <w:sz w:val="32"/>
          <w:szCs w:val="32"/>
        </w:rPr>
      </w:pPr>
    </w:p>
    <w:p>
      <w:pPr>
        <w:ind w:firstLine="640" w:firstLineChars="200"/>
        <w:rPr>
          <w:rFonts w:hint="eastAsia" w:ascii="仿宋_GB2312" w:eastAsia="仿宋_GB2312" w:hAnsiTheme="minorEastAsia"/>
          <w:color w:val="000000" w:themeColor="text1"/>
          <w:sz w:val="32"/>
          <w:szCs w:val="32"/>
        </w:rPr>
      </w:pPr>
    </w:p>
    <w:p>
      <w:pPr>
        <w:tabs>
          <w:tab w:val="left" w:pos="653"/>
          <w:tab w:val="center" w:pos="4153"/>
        </w:tabs>
        <w:spacing w:line="600" w:lineRule="exact"/>
        <w:ind w:firstLine="640" w:firstLineChars="200"/>
        <w:jc w:val="right"/>
        <w:rPr>
          <w:rFonts w:hint="eastAsia" w:ascii="仿宋_GB2312" w:eastAsia="仿宋_GB2312"/>
          <w:sz w:val="32"/>
        </w:rPr>
      </w:pPr>
      <w:r>
        <w:rPr>
          <w:rFonts w:hint="eastAsia" w:ascii="仿宋_GB2312" w:eastAsia="仿宋_GB2312"/>
          <w:sz w:val="32"/>
        </w:rPr>
        <w:t>201</w:t>
      </w:r>
      <w:r>
        <w:rPr>
          <w:rFonts w:hint="eastAsia" w:ascii="仿宋_GB2312" w:eastAsia="仿宋_GB2312"/>
          <w:sz w:val="32"/>
          <w:lang w:val="en-US" w:eastAsia="zh-CN"/>
        </w:rPr>
        <w:t>8</w:t>
      </w:r>
      <w:r>
        <w:rPr>
          <w:rFonts w:hint="eastAsia" w:ascii="仿宋_GB2312" w:eastAsia="仿宋_GB2312"/>
          <w:sz w:val="32"/>
        </w:rPr>
        <w:t>年12月26日</w:t>
      </w:r>
    </w:p>
    <w:p>
      <w:pPr>
        <w:rPr>
          <w:rFonts w:hint="eastAsia" w:ascii="黑体" w:hAnsi="宋体" w:eastAsia="黑体"/>
          <w:b/>
          <w:sz w:val="32"/>
          <w:szCs w:val="32"/>
          <w:u w:val="single"/>
        </w:rPr>
      </w:pPr>
    </w:p>
    <w:p>
      <w:pPr>
        <w:rPr>
          <w:rFonts w:hint="eastAsia" w:ascii="黑体" w:hAnsi="宋体" w:eastAsia="黑体"/>
          <w:b/>
          <w:sz w:val="32"/>
          <w:szCs w:val="32"/>
          <w:u w:val="single"/>
        </w:rPr>
      </w:pPr>
      <w:r>
        <w:rPr>
          <w:rFonts w:hint="eastAsia" w:ascii="黑体" w:eastAsia="黑体"/>
          <w:b/>
          <w:sz w:val="32"/>
          <w:szCs w:val="32"/>
        </w:rPr>
        <w:pict>
          <v:line id="_x0000_s2050" o:spid="_x0000_s2050" o:spt="20" style="position:absolute;left:0pt;margin-left:-10.5pt;margin-top:27.6pt;height:0pt;width:462pt;z-index:251659264;mso-width-relative:page;mso-height-relative:page;" filled="f" coordsize="21600,21600">
            <v:path arrowok="t"/>
            <v:fill on="f" focussize="0,0"/>
            <v:stroke/>
            <v:imagedata o:title=""/>
            <o:lock v:ext="edit"/>
          </v:line>
        </w:pict>
      </w:r>
    </w:p>
    <w:p>
      <w:pPr>
        <w:rPr>
          <w:rFonts w:hint="eastAsia" w:ascii="仿宋_GB2312" w:hAnsi="宋体" w:eastAsia="仿宋_GB2312"/>
          <w:sz w:val="32"/>
          <w:szCs w:val="32"/>
        </w:rPr>
      </w:pPr>
      <w:r>
        <w:rPr>
          <w:rFonts w:hint="eastAsia" w:ascii="仿宋_GB2312" w:hAnsi="宋体" w:eastAsia="仿宋_GB2312"/>
          <w:sz w:val="32"/>
          <w:szCs w:val="32"/>
        </w:rPr>
        <w:pict>
          <v:line id="_x0000_s2051" o:spid="_x0000_s2051" o:spt="20" style="position:absolute;left:0pt;margin-left:-9.4pt;margin-top:34.5pt;height:0pt;width:459pt;z-index:251658240;mso-width-relative:page;mso-height-relative:page;" filled="f" coordsize="21600,21600">
            <v:path arrowok="t"/>
            <v:fill on="f" focussize="0,0"/>
            <v:stroke/>
            <v:imagedata o:title=""/>
            <o:lock v:ext="edit"/>
          </v:line>
        </w:pict>
      </w:r>
      <w:r>
        <w:rPr>
          <w:rFonts w:hint="eastAsia" w:ascii="仿宋_GB2312" w:hAnsi="宋体" w:eastAsia="仿宋_GB2312"/>
          <w:sz w:val="32"/>
          <w:szCs w:val="32"/>
        </w:rPr>
        <w:t xml:space="preserve">连云港市妇幼保健院办公室        </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年12月26日</w:t>
      </w:r>
      <w:r>
        <w:rPr>
          <w:rFonts w:hint="eastAsia" w:ascii="仿宋_GB2312" w:hAnsi="宋体" w:eastAsia="仿宋_GB2312"/>
          <w:sz w:val="32"/>
          <w:szCs w:val="32"/>
        </w:rPr>
        <w:t xml:space="preserve">印发 </w:t>
      </w:r>
    </w:p>
    <w:p>
      <w:pPr>
        <w:ind w:firstLine="640" w:firstLineChars="200"/>
        <w:rPr>
          <w:rFonts w:hint="eastAsia" w:ascii="仿宋_GB2312" w:eastAsia="仿宋_GB2312" w:hAnsiTheme="minorEastAsia"/>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22166"/>
    <w:rsid w:val="00001A8E"/>
    <w:rsid w:val="00002158"/>
    <w:rsid w:val="00004C69"/>
    <w:rsid w:val="0000616C"/>
    <w:rsid w:val="00013663"/>
    <w:rsid w:val="00015C5C"/>
    <w:rsid w:val="00020903"/>
    <w:rsid w:val="00021A5A"/>
    <w:rsid w:val="0002492D"/>
    <w:rsid w:val="00024C1E"/>
    <w:rsid w:val="00030612"/>
    <w:rsid w:val="00041801"/>
    <w:rsid w:val="00047156"/>
    <w:rsid w:val="00056755"/>
    <w:rsid w:val="00062F5E"/>
    <w:rsid w:val="00066B7E"/>
    <w:rsid w:val="000671B5"/>
    <w:rsid w:val="00070A9E"/>
    <w:rsid w:val="00071806"/>
    <w:rsid w:val="00072927"/>
    <w:rsid w:val="0007786E"/>
    <w:rsid w:val="0008081C"/>
    <w:rsid w:val="00084F65"/>
    <w:rsid w:val="00090BE8"/>
    <w:rsid w:val="00092AF5"/>
    <w:rsid w:val="000959EB"/>
    <w:rsid w:val="000A6C02"/>
    <w:rsid w:val="000C038E"/>
    <w:rsid w:val="000D2E2F"/>
    <w:rsid w:val="000D5748"/>
    <w:rsid w:val="000F6641"/>
    <w:rsid w:val="0010618A"/>
    <w:rsid w:val="00114815"/>
    <w:rsid w:val="00121125"/>
    <w:rsid w:val="00132482"/>
    <w:rsid w:val="00132597"/>
    <w:rsid w:val="00141835"/>
    <w:rsid w:val="00145422"/>
    <w:rsid w:val="00150CCB"/>
    <w:rsid w:val="00156BA7"/>
    <w:rsid w:val="00170453"/>
    <w:rsid w:val="00175FF9"/>
    <w:rsid w:val="00176305"/>
    <w:rsid w:val="00187430"/>
    <w:rsid w:val="001A3947"/>
    <w:rsid w:val="001A5EB4"/>
    <w:rsid w:val="001A67A0"/>
    <w:rsid w:val="001C3845"/>
    <w:rsid w:val="001D0139"/>
    <w:rsid w:val="001D0FBE"/>
    <w:rsid w:val="001D48EC"/>
    <w:rsid w:val="001D6FC0"/>
    <w:rsid w:val="001E4DA3"/>
    <w:rsid w:val="001E765A"/>
    <w:rsid w:val="001F1814"/>
    <w:rsid w:val="001F75AC"/>
    <w:rsid w:val="00206DEE"/>
    <w:rsid w:val="0021275A"/>
    <w:rsid w:val="00220B1A"/>
    <w:rsid w:val="00220E1C"/>
    <w:rsid w:val="00222166"/>
    <w:rsid w:val="00223ABE"/>
    <w:rsid w:val="00227147"/>
    <w:rsid w:val="00233289"/>
    <w:rsid w:val="00237A02"/>
    <w:rsid w:val="00237F25"/>
    <w:rsid w:val="00247525"/>
    <w:rsid w:val="0025692D"/>
    <w:rsid w:val="002629CD"/>
    <w:rsid w:val="002656C3"/>
    <w:rsid w:val="00266E7A"/>
    <w:rsid w:val="002735E5"/>
    <w:rsid w:val="00276F00"/>
    <w:rsid w:val="00280CBE"/>
    <w:rsid w:val="00281AFE"/>
    <w:rsid w:val="00286762"/>
    <w:rsid w:val="002914EF"/>
    <w:rsid w:val="002A14CF"/>
    <w:rsid w:val="002A47E6"/>
    <w:rsid w:val="002A6082"/>
    <w:rsid w:val="002A6C74"/>
    <w:rsid w:val="002B0D80"/>
    <w:rsid w:val="002B10DE"/>
    <w:rsid w:val="002B41E4"/>
    <w:rsid w:val="002B449F"/>
    <w:rsid w:val="002B493C"/>
    <w:rsid w:val="002B53FB"/>
    <w:rsid w:val="002C0042"/>
    <w:rsid w:val="002C1125"/>
    <w:rsid w:val="002D253A"/>
    <w:rsid w:val="002D4C9C"/>
    <w:rsid w:val="002D6B55"/>
    <w:rsid w:val="002E13C6"/>
    <w:rsid w:val="002E55DC"/>
    <w:rsid w:val="002F1C3E"/>
    <w:rsid w:val="002F26FF"/>
    <w:rsid w:val="003077D7"/>
    <w:rsid w:val="00330121"/>
    <w:rsid w:val="0033381E"/>
    <w:rsid w:val="003406C7"/>
    <w:rsid w:val="00343292"/>
    <w:rsid w:val="00346D63"/>
    <w:rsid w:val="00350927"/>
    <w:rsid w:val="00355662"/>
    <w:rsid w:val="00363012"/>
    <w:rsid w:val="00363C09"/>
    <w:rsid w:val="00364078"/>
    <w:rsid w:val="0036473A"/>
    <w:rsid w:val="003658B5"/>
    <w:rsid w:val="0037360E"/>
    <w:rsid w:val="0037494C"/>
    <w:rsid w:val="00377B01"/>
    <w:rsid w:val="00377C2E"/>
    <w:rsid w:val="00384B50"/>
    <w:rsid w:val="00387E8A"/>
    <w:rsid w:val="00394978"/>
    <w:rsid w:val="003A4CB0"/>
    <w:rsid w:val="003A6CE4"/>
    <w:rsid w:val="003A70B7"/>
    <w:rsid w:val="003B381B"/>
    <w:rsid w:val="003B429F"/>
    <w:rsid w:val="003B4BD9"/>
    <w:rsid w:val="003B4D24"/>
    <w:rsid w:val="003C04D6"/>
    <w:rsid w:val="003C2042"/>
    <w:rsid w:val="003C49C4"/>
    <w:rsid w:val="003E3302"/>
    <w:rsid w:val="003F6733"/>
    <w:rsid w:val="0040028C"/>
    <w:rsid w:val="00402F1F"/>
    <w:rsid w:val="00403696"/>
    <w:rsid w:val="00404DC3"/>
    <w:rsid w:val="00405146"/>
    <w:rsid w:val="004109C0"/>
    <w:rsid w:val="004110D7"/>
    <w:rsid w:val="00412149"/>
    <w:rsid w:val="00423096"/>
    <w:rsid w:val="00424719"/>
    <w:rsid w:val="00431267"/>
    <w:rsid w:val="00435B24"/>
    <w:rsid w:val="0044180E"/>
    <w:rsid w:val="004418F1"/>
    <w:rsid w:val="00442936"/>
    <w:rsid w:val="004528B4"/>
    <w:rsid w:val="00456468"/>
    <w:rsid w:val="00463CB4"/>
    <w:rsid w:val="004701A7"/>
    <w:rsid w:val="0047312E"/>
    <w:rsid w:val="00474839"/>
    <w:rsid w:val="00475423"/>
    <w:rsid w:val="00477E31"/>
    <w:rsid w:val="00481632"/>
    <w:rsid w:val="00481DE4"/>
    <w:rsid w:val="004838EC"/>
    <w:rsid w:val="00484753"/>
    <w:rsid w:val="004A494F"/>
    <w:rsid w:val="004B154B"/>
    <w:rsid w:val="004B3B37"/>
    <w:rsid w:val="004B4C00"/>
    <w:rsid w:val="004B4C68"/>
    <w:rsid w:val="004B5BB8"/>
    <w:rsid w:val="004C4267"/>
    <w:rsid w:val="004C5B50"/>
    <w:rsid w:val="004D03EC"/>
    <w:rsid w:val="004D66E9"/>
    <w:rsid w:val="004E4017"/>
    <w:rsid w:val="004E4357"/>
    <w:rsid w:val="004E4EFF"/>
    <w:rsid w:val="004E672A"/>
    <w:rsid w:val="004F5EB3"/>
    <w:rsid w:val="005030E8"/>
    <w:rsid w:val="00503415"/>
    <w:rsid w:val="00503A12"/>
    <w:rsid w:val="00503BF7"/>
    <w:rsid w:val="005164AF"/>
    <w:rsid w:val="0051655E"/>
    <w:rsid w:val="00520B66"/>
    <w:rsid w:val="00522678"/>
    <w:rsid w:val="00522B9F"/>
    <w:rsid w:val="00531914"/>
    <w:rsid w:val="005321CC"/>
    <w:rsid w:val="0054011B"/>
    <w:rsid w:val="00545EC0"/>
    <w:rsid w:val="005478AF"/>
    <w:rsid w:val="005512C0"/>
    <w:rsid w:val="00551CD7"/>
    <w:rsid w:val="00560885"/>
    <w:rsid w:val="00562738"/>
    <w:rsid w:val="00562D2A"/>
    <w:rsid w:val="00563D9E"/>
    <w:rsid w:val="00570635"/>
    <w:rsid w:val="00575769"/>
    <w:rsid w:val="005821E7"/>
    <w:rsid w:val="00585A54"/>
    <w:rsid w:val="00597ADC"/>
    <w:rsid w:val="005A2A92"/>
    <w:rsid w:val="005A3944"/>
    <w:rsid w:val="005A6A40"/>
    <w:rsid w:val="005A6D61"/>
    <w:rsid w:val="005A7A32"/>
    <w:rsid w:val="005B34EE"/>
    <w:rsid w:val="005B675C"/>
    <w:rsid w:val="005C0AC5"/>
    <w:rsid w:val="005C4A69"/>
    <w:rsid w:val="005C5620"/>
    <w:rsid w:val="005C772A"/>
    <w:rsid w:val="005D30CC"/>
    <w:rsid w:val="005D4901"/>
    <w:rsid w:val="005D5441"/>
    <w:rsid w:val="005E0C9B"/>
    <w:rsid w:val="005E40E3"/>
    <w:rsid w:val="005E5E77"/>
    <w:rsid w:val="005E74C9"/>
    <w:rsid w:val="005F49FD"/>
    <w:rsid w:val="005F6A5B"/>
    <w:rsid w:val="006007E8"/>
    <w:rsid w:val="00605E67"/>
    <w:rsid w:val="00610DEE"/>
    <w:rsid w:val="0061172B"/>
    <w:rsid w:val="00612BA0"/>
    <w:rsid w:val="006134E1"/>
    <w:rsid w:val="00617060"/>
    <w:rsid w:val="00623207"/>
    <w:rsid w:val="006322EC"/>
    <w:rsid w:val="00634C09"/>
    <w:rsid w:val="00637BAC"/>
    <w:rsid w:val="006408A4"/>
    <w:rsid w:val="00646040"/>
    <w:rsid w:val="00652C06"/>
    <w:rsid w:val="00654A32"/>
    <w:rsid w:val="00657AD3"/>
    <w:rsid w:val="00663C7B"/>
    <w:rsid w:val="00680E5A"/>
    <w:rsid w:val="00685A5D"/>
    <w:rsid w:val="006909F1"/>
    <w:rsid w:val="00690D49"/>
    <w:rsid w:val="006924B2"/>
    <w:rsid w:val="00696BF6"/>
    <w:rsid w:val="006A0270"/>
    <w:rsid w:val="006A02FA"/>
    <w:rsid w:val="006A0B82"/>
    <w:rsid w:val="006A3A31"/>
    <w:rsid w:val="006A5F54"/>
    <w:rsid w:val="006B5D31"/>
    <w:rsid w:val="006C0F62"/>
    <w:rsid w:val="006C5C20"/>
    <w:rsid w:val="006D0E0E"/>
    <w:rsid w:val="006D452E"/>
    <w:rsid w:val="006D7564"/>
    <w:rsid w:val="006E048D"/>
    <w:rsid w:val="006E57A6"/>
    <w:rsid w:val="006E5B99"/>
    <w:rsid w:val="006F26FA"/>
    <w:rsid w:val="006F3058"/>
    <w:rsid w:val="00714387"/>
    <w:rsid w:val="007158FF"/>
    <w:rsid w:val="0072466B"/>
    <w:rsid w:val="00725B4B"/>
    <w:rsid w:val="00726B3A"/>
    <w:rsid w:val="00726F2E"/>
    <w:rsid w:val="00727305"/>
    <w:rsid w:val="00727D25"/>
    <w:rsid w:val="00731EE5"/>
    <w:rsid w:val="00733D4E"/>
    <w:rsid w:val="0073432E"/>
    <w:rsid w:val="00735D71"/>
    <w:rsid w:val="00735D8B"/>
    <w:rsid w:val="00736EA7"/>
    <w:rsid w:val="00736F5E"/>
    <w:rsid w:val="00737271"/>
    <w:rsid w:val="007431ED"/>
    <w:rsid w:val="007512D8"/>
    <w:rsid w:val="00761AE7"/>
    <w:rsid w:val="0077349C"/>
    <w:rsid w:val="0078018B"/>
    <w:rsid w:val="007875E4"/>
    <w:rsid w:val="007930B9"/>
    <w:rsid w:val="0079510D"/>
    <w:rsid w:val="007A2AB6"/>
    <w:rsid w:val="007C0CBB"/>
    <w:rsid w:val="007C1261"/>
    <w:rsid w:val="007D16D1"/>
    <w:rsid w:val="007D23A6"/>
    <w:rsid w:val="007D54C0"/>
    <w:rsid w:val="007E279D"/>
    <w:rsid w:val="007E449C"/>
    <w:rsid w:val="007F0556"/>
    <w:rsid w:val="007F1BDF"/>
    <w:rsid w:val="007F2D4C"/>
    <w:rsid w:val="007F47BB"/>
    <w:rsid w:val="007F7DCB"/>
    <w:rsid w:val="00802883"/>
    <w:rsid w:val="0080332A"/>
    <w:rsid w:val="00803ED1"/>
    <w:rsid w:val="00805AC2"/>
    <w:rsid w:val="0080798D"/>
    <w:rsid w:val="008133F2"/>
    <w:rsid w:val="00815998"/>
    <w:rsid w:val="00820C08"/>
    <w:rsid w:val="008227AD"/>
    <w:rsid w:val="008268EF"/>
    <w:rsid w:val="0083035E"/>
    <w:rsid w:val="00830D3B"/>
    <w:rsid w:val="00831298"/>
    <w:rsid w:val="00833253"/>
    <w:rsid w:val="00840BEA"/>
    <w:rsid w:val="008451F8"/>
    <w:rsid w:val="00846360"/>
    <w:rsid w:val="00853750"/>
    <w:rsid w:val="008546EB"/>
    <w:rsid w:val="0085508D"/>
    <w:rsid w:val="0085617D"/>
    <w:rsid w:val="008611E5"/>
    <w:rsid w:val="0086163B"/>
    <w:rsid w:val="0086684A"/>
    <w:rsid w:val="0086793D"/>
    <w:rsid w:val="00871C6F"/>
    <w:rsid w:val="00874985"/>
    <w:rsid w:val="00880E9F"/>
    <w:rsid w:val="008833F1"/>
    <w:rsid w:val="008848E5"/>
    <w:rsid w:val="00885BB9"/>
    <w:rsid w:val="00890C8F"/>
    <w:rsid w:val="00892733"/>
    <w:rsid w:val="00896FEB"/>
    <w:rsid w:val="008A27F5"/>
    <w:rsid w:val="008A4E40"/>
    <w:rsid w:val="008B3875"/>
    <w:rsid w:val="008D1390"/>
    <w:rsid w:val="008D2476"/>
    <w:rsid w:val="008D3E87"/>
    <w:rsid w:val="008D5E3B"/>
    <w:rsid w:val="008D69AB"/>
    <w:rsid w:val="008E54CE"/>
    <w:rsid w:val="008E7A6F"/>
    <w:rsid w:val="009014D1"/>
    <w:rsid w:val="00921A39"/>
    <w:rsid w:val="009232BB"/>
    <w:rsid w:val="00930DE2"/>
    <w:rsid w:val="00931293"/>
    <w:rsid w:val="00937BD5"/>
    <w:rsid w:val="009426F0"/>
    <w:rsid w:val="00945F7A"/>
    <w:rsid w:val="009515F1"/>
    <w:rsid w:val="00953238"/>
    <w:rsid w:val="00955147"/>
    <w:rsid w:val="009625C8"/>
    <w:rsid w:val="009632EA"/>
    <w:rsid w:val="00966418"/>
    <w:rsid w:val="00973150"/>
    <w:rsid w:val="00981E9F"/>
    <w:rsid w:val="00983977"/>
    <w:rsid w:val="00990AE2"/>
    <w:rsid w:val="00992558"/>
    <w:rsid w:val="0099384C"/>
    <w:rsid w:val="00993BE5"/>
    <w:rsid w:val="0099433F"/>
    <w:rsid w:val="0099526E"/>
    <w:rsid w:val="00997135"/>
    <w:rsid w:val="009978A8"/>
    <w:rsid w:val="00997C24"/>
    <w:rsid w:val="009A04E6"/>
    <w:rsid w:val="009A1B4F"/>
    <w:rsid w:val="009B01F7"/>
    <w:rsid w:val="009B105D"/>
    <w:rsid w:val="009B7C17"/>
    <w:rsid w:val="009C119E"/>
    <w:rsid w:val="009C1F0F"/>
    <w:rsid w:val="009D3233"/>
    <w:rsid w:val="009E1F07"/>
    <w:rsid w:val="009F0170"/>
    <w:rsid w:val="009F53B2"/>
    <w:rsid w:val="009F6333"/>
    <w:rsid w:val="009F6CA4"/>
    <w:rsid w:val="00A03AE4"/>
    <w:rsid w:val="00A060E2"/>
    <w:rsid w:val="00A13BC8"/>
    <w:rsid w:val="00A21818"/>
    <w:rsid w:val="00A30D60"/>
    <w:rsid w:val="00A317A9"/>
    <w:rsid w:val="00A3354F"/>
    <w:rsid w:val="00A36DFE"/>
    <w:rsid w:val="00A42433"/>
    <w:rsid w:val="00A435C2"/>
    <w:rsid w:val="00A500C7"/>
    <w:rsid w:val="00A644EA"/>
    <w:rsid w:val="00A66D81"/>
    <w:rsid w:val="00A75BD2"/>
    <w:rsid w:val="00A84465"/>
    <w:rsid w:val="00A967DF"/>
    <w:rsid w:val="00AA2A80"/>
    <w:rsid w:val="00AA39EE"/>
    <w:rsid w:val="00AA5140"/>
    <w:rsid w:val="00AB00DE"/>
    <w:rsid w:val="00AB1D06"/>
    <w:rsid w:val="00AB42EE"/>
    <w:rsid w:val="00AB77DB"/>
    <w:rsid w:val="00AC4EB0"/>
    <w:rsid w:val="00AC533F"/>
    <w:rsid w:val="00AD1A6F"/>
    <w:rsid w:val="00AD7917"/>
    <w:rsid w:val="00AE4AB0"/>
    <w:rsid w:val="00AE5D53"/>
    <w:rsid w:val="00AF01EE"/>
    <w:rsid w:val="00AF06B3"/>
    <w:rsid w:val="00AF0B98"/>
    <w:rsid w:val="00B011CF"/>
    <w:rsid w:val="00B0436C"/>
    <w:rsid w:val="00B16B08"/>
    <w:rsid w:val="00B2089E"/>
    <w:rsid w:val="00B23D82"/>
    <w:rsid w:val="00B26B94"/>
    <w:rsid w:val="00B27DE2"/>
    <w:rsid w:val="00B30AA3"/>
    <w:rsid w:val="00B336AA"/>
    <w:rsid w:val="00B41AAF"/>
    <w:rsid w:val="00B4312C"/>
    <w:rsid w:val="00B52A31"/>
    <w:rsid w:val="00B549EE"/>
    <w:rsid w:val="00B6001C"/>
    <w:rsid w:val="00B63F4B"/>
    <w:rsid w:val="00B641DB"/>
    <w:rsid w:val="00B756AA"/>
    <w:rsid w:val="00B823CE"/>
    <w:rsid w:val="00B87061"/>
    <w:rsid w:val="00B90091"/>
    <w:rsid w:val="00B90750"/>
    <w:rsid w:val="00B915A7"/>
    <w:rsid w:val="00B93DFE"/>
    <w:rsid w:val="00BA2EC5"/>
    <w:rsid w:val="00BA4B10"/>
    <w:rsid w:val="00BC5E37"/>
    <w:rsid w:val="00BD64CC"/>
    <w:rsid w:val="00BF0867"/>
    <w:rsid w:val="00C14BCA"/>
    <w:rsid w:val="00C15C59"/>
    <w:rsid w:val="00C16338"/>
    <w:rsid w:val="00C27881"/>
    <w:rsid w:val="00C30BAC"/>
    <w:rsid w:val="00C31F99"/>
    <w:rsid w:val="00C36E8F"/>
    <w:rsid w:val="00C42194"/>
    <w:rsid w:val="00C47404"/>
    <w:rsid w:val="00C52F0D"/>
    <w:rsid w:val="00C60A6F"/>
    <w:rsid w:val="00C71C02"/>
    <w:rsid w:val="00C74532"/>
    <w:rsid w:val="00C83B23"/>
    <w:rsid w:val="00C83F02"/>
    <w:rsid w:val="00C90BD5"/>
    <w:rsid w:val="00C95C11"/>
    <w:rsid w:val="00CA1C24"/>
    <w:rsid w:val="00CA64FB"/>
    <w:rsid w:val="00CA6CFB"/>
    <w:rsid w:val="00CB161D"/>
    <w:rsid w:val="00CB300F"/>
    <w:rsid w:val="00CB3D67"/>
    <w:rsid w:val="00CB4163"/>
    <w:rsid w:val="00CC0D8A"/>
    <w:rsid w:val="00CC123C"/>
    <w:rsid w:val="00CC4307"/>
    <w:rsid w:val="00CD066D"/>
    <w:rsid w:val="00CE0818"/>
    <w:rsid w:val="00CE5AC9"/>
    <w:rsid w:val="00CF1681"/>
    <w:rsid w:val="00CF5333"/>
    <w:rsid w:val="00CF5D2B"/>
    <w:rsid w:val="00CF6F16"/>
    <w:rsid w:val="00CF7F88"/>
    <w:rsid w:val="00D02A53"/>
    <w:rsid w:val="00D03307"/>
    <w:rsid w:val="00D0382B"/>
    <w:rsid w:val="00D03C2F"/>
    <w:rsid w:val="00D11950"/>
    <w:rsid w:val="00D11A35"/>
    <w:rsid w:val="00D11E95"/>
    <w:rsid w:val="00D12A50"/>
    <w:rsid w:val="00D2300E"/>
    <w:rsid w:val="00D25018"/>
    <w:rsid w:val="00D26180"/>
    <w:rsid w:val="00D430A1"/>
    <w:rsid w:val="00D46594"/>
    <w:rsid w:val="00D47A35"/>
    <w:rsid w:val="00D548F6"/>
    <w:rsid w:val="00D60B69"/>
    <w:rsid w:val="00D62E49"/>
    <w:rsid w:val="00D65135"/>
    <w:rsid w:val="00D6565E"/>
    <w:rsid w:val="00D65C91"/>
    <w:rsid w:val="00D65F0F"/>
    <w:rsid w:val="00D67FF4"/>
    <w:rsid w:val="00D73748"/>
    <w:rsid w:val="00D73F1B"/>
    <w:rsid w:val="00D7541A"/>
    <w:rsid w:val="00D75E00"/>
    <w:rsid w:val="00D811D9"/>
    <w:rsid w:val="00D82E6F"/>
    <w:rsid w:val="00D857D1"/>
    <w:rsid w:val="00D857FE"/>
    <w:rsid w:val="00D868F1"/>
    <w:rsid w:val="00D94B16"/>
    <w:rsid w:val="00DA41E0"/>
    <w:rsid w:val="00DA5C64"/>
    <w:rsid w:val="00DB0C76"/>
    <w:rsid w:val="00DB3CD7"/>
    <w:rsid w:val="00DB3F18"/>
    <w:rsid w:val="00DC0477"/>
    <w:rsid w:val="00DC0982"/>
    <w:rsid w:val="00DC6F7B"/>
    <w:rsid w:val="00DC78E8"/>
    <w:rsid w:val="00DC7BCB"/>
    <w:rsid w:val="00DC7CDD"/>
    <w:rsid w:val="00DD1C12"/>
    <w:rsid w:val="00DD2182"/>
    <w:rsid w:val="00DD2A10"/>
    <w:rsid w:val="00DD4598"/>
    <w:rsid w:val="00DD4971"/>
    <w:rsid w:val="00DE0CDC"/>
    <w:rsid w:val="00DE0EC7"/>
    <w:rsid w:val="00DE23A7"/>
    <w:rsid w:val="00DE332C"/>
    <w:rsid w:val="00DE5813"/>
    <w:rsid w:val="00E05A0B"/>
    <w:rsid w:val="00E06C30"/>
    <w:rsid w:val="00E07DDF"/>
    <w:rsid w:val="00E10385"/>
    <w:rsid w:val="00E1329E"/>
    <w:rsid w:val="00E22689"/>
    <w:rsid w:val="00E22C9E"/>
    <w:rsid w:val="00E36C25"/>
    <w:rsid w:val="00E406F2"/>
    <w:rsid w:val="00E4174C"/>
    <w:rsid w:val="00E419BE"/>
    <w:rsid w:val="00E554E4"/>
    <w:rsid w:val="00E57464"/>
    <w:rsid w:val="00E620E8"/>
    <w:rsid w:val="00E8063E"/>
    <w:rsid w:val="00E83F2D"/>
    <w:rsid w:val="00E84E5D"/>
    <w:rsid w:val="00E860C6"/>
    <w:rsid w:val="00E87A8E"/>
    <w:rsid w:val="00E952BB"/>
    <w:rsid w:val="00EA2497"/>
    <w:rsid w:val="00EB0CCA"/>
    <w:rsid w:val="00EB5A7F"/>
    <w:rsid w:val="00EB7BAD"/>
    <w:rsid w:val="00EC1114"/>
    <w:rsid w:val="00EC4FE9"/>
    <w:rsid w:val="00ED114F"/>
    <w:rsid w:val="00ED74B3"/>
    <w:rsid w:val="00ED77C8"/>
    <w:rsid w:val="00EE1F30"/>
    <w:rsid w:val="00EF33FC"/>
    <w:rsid w:val="00EF430A"/>
    <w:rsid w:val="00EF7EE6"/>
    <w:rsid w:val="00F210C2"/>
    <w:rsid w:val="00F21250"/>
    <w:rsid w:val="00F26496"/>
    <w:rsid w:val="00F32CDD"/>
    <w:rsid w:val="00F35F41"/>
    <w:rsid w:val="00F40565"/>
    <w:rsid w:val="00F40B70"/>
    <w:rsid w:val="00F44F63"/>
    <w:rsid w:val="00F45EF1"/>
    <w:rsid w:val="00F523A3"/>
    <w:rsid w:val="00F67EBA"/>
    <w:rsid w:val="00F71B81"/>
    <w:rsid w:val="00F745E6"/>
    <w:rsid w:val="00F853F6"/>
    <w:rsid w:val="00F86309"/>
    <w:rsid w:val="00F90018"/>
    <w:rsid w:val="00F913C6"/>
    <w:rsid w:val="00F94B7D"/>
    <w:rsid w:val="00FA01B1"/>
    <w:rsid w:val="00FA169D"/>
    <w:rsid w:val="00FA2FB7"/>
    <w:rsid w:val="00FA780C"/>
    <w:rsid w:val="00FB20A1"/>
    <w:rsid w:val="00FC1555"/>
    <w:rsid w:val="00FC36D3"/>
    <w:rsid w:val="00FC38D3"/>
    <w:rsid w:val="00FC5886"/>
    <w:rsid w:val="00FD3A87"/>
    <w:rsid w:val="00FD4FD4"/>
    <w:rsid w:val="00FE3930"/>
    <w:rsid w:val="00FE7373"/>
    <w:rsid w:val="00FF078B"/>
    <w:rsid w:val="00FF33B0"/>
    <w:rsid w:val="00FF747B"/>
    <w:rsid w:val="1CB31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uiPriority w:val="0"/>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1247</Words>
  <Characters>7111</Characters>
  <Lines>59</Lines>
  <Paragraphs>16</Paragraphs>
  <TotalTime>2</TotalTime>
  <ScaleCrop>false</ScaleCrop>
  <LinksUpToDate>false</LinksUpToDate>
  <CharactersWithSpaces>8342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2018-07-17T00:27:00Z</dcterms:created>
  <dc:creator>User</dc:creator>
  <cp:lastModifiedBy>哈哈</cp:lastModifiedBy>
  <dcterms:modified xsi:type="dcterms:W3CDTF">2019-11-15T00:56:52Z</dcterms:modified>
  <cp:revision>389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