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99A9C">
      <w:pPr>
        <w:pStyle w:val="9"/>
        <w:widowControl/>
        <w:spacing w:line="360" w:lineRule="auto"/>
        <w:ind w:firstLine="0" w:firstLineChars="0"/>
        <w:jc w:val="left"/>
        <w:rPr>
          <w:rFonts w:ascii="宋体" w:hAnsi="宋体"/>
          <w:b/>
          <w:bCs/>
          <w:sz w:val="24"/>
          <w:szCs w:val="24"/>
        </w:rPr>
      </w:pPr>
    </w:p>
    <w:tbl>
      <w:tblPr>
        <w:tblStyle w:val="7"/>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328"/>
        <w:gridCol w:w="6377"/>
      </w:tblGrid>
      <w:tr w14:paraId="503F6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jc w:val="center"/>
        </w:trPr>
        <w:tc>
          <w:tcPr>
            <w:tcW w:w="817" w:type="dxa"/>
            <w:noWrap/>
          </w:tcPr>
          <w:p w14:paraId="437D525E">
            <w:pPr>
              <w:spacing w:line="360" w:lineRule="auto"/>
              <w:jc w:val="center"/>
              <w:rPr>
                <w:rFonts w:ascii="宋体" w:hAnsi="宋体"/>
                <w:b/>
                <w:szCs w:val="21"/>
              </w:rPr>
            </w:pPr>
            <w:r>
              <w:rPr>
                <w:rFonts w:hint="eastAsia" w:ascii="宋体" w:hAnsi="宋体"/>
                <w:b/>
                <w:szCs w:val="21"/>
              </w:rPr>
              <w:t>序号</w:t>
            </w:r>
          </w:p>
        </w:tc>
        <w:tc>
          <w:tcPr>
            <w:tcW w:w="1328" w:type="dxa"/>
            <w:noWrap/>
          </w:tcPr>
          <w:p w14:paraId="0C3C4CA4">
            <w:pPr>
              <w:spacing w:line="360" w:lineRule="auto"/>
              <w:jc w:val="center"/>
              <w:rPr>
                <w:rFonts w:ascii="宋体" w:hAnsi="宋体"/>
                <w:b/>
                <w:szCs w:val="21"/>
              </w:rPr>
            </w:pPr>
            <w:r>
              <w:rPr>
                <w:rFonts w:hint="eastAsia" w:ascii="宋体" w:hAnsi="宋体"/>
                <w:b/>
                <w:szCs w:val="21"/>
              </w:rPr>
              <w:t>名称</w:t>
            </w:r>
          </w:p>
        </w:tc>
        <w:tc>
          <w:tcPr>
            <w:tcW w:w="6377" w:type="dxa"/>
            <w:noWrap/>
          </w:tcPr>
          <w:p w14:paraId="650DBC8A">
            <w:pPr>
              <w:spacing w:line="360" w:lineRule="auto"/>
              <w:ind w:firstLine="1897" w:firstLineChars="900"/>
              <w:rPr>
                <w:rFonts w:ascii="宋体" w:hAnsi="宋体"/>
                <w:b/>
                <w:szCs w:val="21"/>
              </w:rPr>
            </w:pPr>
            <w:r>
              <w:rPr>
                <w:rFonts w:hint="eastAsia" w:ascii="宋体" w:hAnsi="宋体"/>
                <w:b/>
                <w:szCs w:val="21"/>
              </w:rPr>
              <w:t>要求说明</w:t>
            </w:r>
          </w:p>
        </w:tc>
      </w:tr>
      <w:tr w14:paraId="7C5A9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ign w:val="center"/>
          </w:tcPr>
          <w:p w14:paraId="119DDE54">
            <w:pPr>
              <w:spacing w:line="360" w:lineRule="auto"/>
              <w:jc w:val="center"/>
              <w:rPr>
                <w:rFonts w:ascii="宋体" w:hAnsi="宋体" w:cs="宋体"/>
                <w:szCs w:val="21"/>
              </w:rPr>
            </w:pPr>
            <w:r>
              <w:rPr>
                <w:rFonts w:hint="eastAsia" w:ascii="宋体" w:hAnsi="宋体" w:cs="宋体"/>
                <w:szCs w:val="21"/>
              </w:rPr>
              <w:t>1</w:t>
            </w:r>
          </w:p>
        </w:tc>
        <w:tc>
          <w:tcPr>
            <w:tcW w:w="1328" w:type="dxa"/>
            <w:noWrap/>
            <w:vAlign w:val="center"/>
          </w:tcPr>
          <w:p w14:paraId="5B50C8F4">
            <w:pPr>
              <w:spacing w:line="360" w:lineRule="auto"/>
              <w:jc w:val="center"/>
              <w:rPr>
                <w:rFonts w:ascii="宋体" w:hAnsi="宋体" w:cs="宋体"/>
                <w:szCs w:val="21"/>
              </w:rPr>
            </w:pPr>
            <w:r>
              <w:rPr>
                <w:rFonts w:hint="eastAsia" w:ascii="宋体" w:hAnsi="宋体" w:cs="宋体"/>
                <w:szCs w:val="21"/>
              </w:rPr>
              <w:t>总体技术</w:t>
            </w:r>
          </w:p>
          <w:p w14:paraId="2C65BB58">
            <w:pPr>
              <w:spacing w:line="360" w:lineRule="auto"/>
              <w:jc w:val="center"/>
              <w:rPr>
                <w:rFonts w:ascii="宋体" w:hAnsi="宋体" w:cs="宋体"/>
                <w:szCs w:val="21"/>
              </w:rPr>
            </w:pPr>
            <w:r>
              <w:rPr>
                <w:rFonts w:hint="eastAsia" w:ascii="宋体" w:hAnsi="宋体" w:cs="宋体"/>
                <w:szCs w:val="21"/>
              </w:rPr>
              <w:t>要求</w:t>
            </w:r>
          </w:p>
        </w:tc>
        <w:tc>
          <w:tcPr>
            <w:tcW w:w="6377" w:type="dxa"/>
            <w:noWrap/>
          </w:tcPr>
          <w:p w14:paraId="01F9EB94">
            <w:pPr>
              <w:pStyle w:val="2"/>
              <w:numPr>
                <w:ilvl w:val="0"/>
                <w:numId w:val="1"/>
              </w:numPr>
              <w:spacing w:line="360" w:lineRule="auto"/>
              <w:rPr>
                <w:rFonts w:hAnsi="宋体" w:cs="宋体"/>
              </w:rPr>
            </w:pPr>
            <w:r>
              <w:rPr>
                <w:rFonts w:hint="eastAsia" w:hAnsi="宋体" w:cs="宋体"/>
              </w:rPr>
              <w:t>技术框架：采用三层（数据层、逻辑层、UI层）应用架构，使用面向服务(SOA)架构模型，可视化的、分层结构、模块化、面向对象的开发工具。</w:t>
            </w:r>
          </w:p>
          <w:p w14:paraId="1EBE8302">
            <w:pPr>
              <w:pStyle w:val="2"/>
              <w:numPr>
                <w:ilvl w:val="0"/>
                <w:numId w:val="1"/>
              </w:numPr>
              <w:spacing w:line="360" w:lineRule="auto"/>
              <w:rPr>
                <w:rFonts w:hAnsi="宋体" w:cs="宋体"/>
              </w:rPr>
            </w:pPr>
            <w:r>
              <w:rPr>
                <w:rFonts w:hint="eastAsia" w:hAnsi="宋体" w:cs="宋体"/>
              </w:rPr>
              <w:t>设计方法：采用SOA分析与设计方法，组件化、平台化与集成模式，充分考虑系统的安全性、可扩展性、稳定性。</w:t>
            </w:r>
          </w:p>
          <w:p w14:paraId="2A2309DC">
            <w:pPr>
              <w:pStyle w:val="2"/>
              <w:numPr>
                <w:ilvl w:val="0"/>
                <w:numId w:val="1"/>
              </w:numPr>
              <w:spacing w:line="360" w:lineRule="auto"/>
              <w:rPr>
                <w:rFonts w:hAnsi="宋体" w:cs="宋体"/>
              </w:rPr>
            </w:pPr>
            <w:r>
              <w:rPr>
                <w:rFonts w:hint="eastAsia" w:hAnsi="宋体" w:cs="宋体"/>
                <w:b/>
                <w:bCs/>
                <w:sz w:val="24"/>
                <w:szCs w:val="24"/>
              </w:rPr>
              <w:t>★</w:t>
            </w:r>
            <w:r>
              <w:rPr>
                <w:rFonts w:hint="eastAsia" w:hAnsi="宋体" w:cs="宋体"/>
              </w:rPr>
              <w:t>技术要求：系统记录行为日志、数据日志，使用水印技术、加密技术并采用B/S和C/S双架构保证系统使用的稳定性和兼容性；数据库应符合国产数据库要求及适配国产操作系统。</w:t>
            </w:r>
          </w:p>
        </w:tc>
      </w:tr>
      <w:tr w14:paraId="3B79E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ign w:val="center"/>
          </w:tcPr>
          <w:p w14:paraId="7D5EE0D2">
            <w:pPr>
              <w:pStyle w:val="10"/>
              <w:spacing w:before="31" w:after="31" w:line="360" w:lineRule="auto"/>
              <w:jc w:val="center"/>
              <w:rPr>
                <w:rFonts w:ascii="宋体" w:hAnsi="宋体" w:cs="宋体"/>
                <w:sz w:val="21"/>
              </w:rPr>
            </w:pPr>
            <w:r>
              <w:rPr>
                <w:rFonts w:hint="eastAsia" w:ascii="宋体" w:hAnsi="宋体" w:cs="宋体"/>
                <w:sz w:val="21"/>
              </w:rPr>
              <w:t>2</w:t>
            </w:r>
          </w:p>
        </w:tc>
        <w:tc>
          <w:tcPr>
            <w:tcW w:w="1328" w:type="dxa"/>
            <w:noWrap/>
            <w:vAlign w:val="center"/>
          </w:tcPr>
          <w:p w14:paraId="65520C92">
            <w:pPr>
              <w:spacing w:line="360" w:lineRule="auto"/>
              <w:jc w:val="center"/>
              <w:rPr>
                <w:rFonts w:ascii="宋体" w:hAnsi="宋体" w:cs="宋体"/>
                <w:szCs w:val="21"/>
              </w:rPr>
            </w:pPr>
            <w:r>
              <w:rPr>
                <w:rFonts w:hint="eastAsia" w:ascii="宋体" w:hAnsi="宋体" w:cs="宋体"/>
                <w:szCs w:val="21"/>
              </w:rPr>
              <w:t>病案交接</w:t>
            </w:r>
          </w:p>
        </w:tc>
        <w:tc>
          <w:tcPr>
            <w:tcW w:w="6377" w:type="dxa"/>
            <w:noWrap/>
          </w:tcPr>
          <w:p w14:paraId="50FC5702">
            <w:pPr>
              <w:pStyle w:val="2"/>
              <w:spacing w:line="360" w:lineRule="auto"/>
              <w:ind w:left="0" w:firstLine="0"/>
              <w:rPr>
                <w:rFonts w:hAnsi="宋体" w:cs="Times New Roman"/>
              </w:rPr>
            </w:pPr>
            <w:r>
              <w:rPr>
                <w:rFonts w:hint="eastAsia" w:hAnsi="宋体"/>
              </w:rPr>
              <w:t>翻拍现场用于院方人员进行病案交接，规避</w:t>
            </w:r>
            <w:r>
              <w:rPr>
                <w:rFonts w:hint="eastAsia" w:hAnsi="宋体" w:cs="Times New Roman"/>
              </w:rPr>
              <w:t>病案的丢失或者纠纷。</w:t>
            </w:r>
          </w:p>
          <w:p w14:paraId="47B78B89">
            <w:pPr>
              <w:pStyle w:val="2"/>
              <w:spacing w:line="360" w:lineRule="auto"/>
              <w:ind w:left="0" w:firstLine="0"/>
              <w:rPr>
                <w:rFonts w:hAnsi="宋体"/>
              </w:rPr>
            </w:pPr>
            <w:r>
              <w:rPr>
                <w:rFonts w:hint="eastAsia" w:hAnsi="宋体"/>
              </w:rPr>
              <w:t>1.创建批次、条码绑定病案、病案绑定批次、交接单打印。</w:t>
            </w:r>
          </w:p>
        </w:tc>
      </w:tr>
      <w:tr w14:paraId="42FAF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ign w:val="center"/>
          </w:tcPr>
          <w:p w14:paraId="301122F4">
            <w:pPr>
              <w:pStyle w:val="10"/>
              <w:spacing w:before="31" w:after="31" w:line="360" w:lineRule="auto"/>
              <w:jc w:val="center"/>
              <w:rPr>
                <w:rFonts w:ascii="宋体" w:hAnsi="宋体" w:cs="宋体"/>
                <w:sz w:val="21"/>
              </w:rPr>
            </w:pPr>
            <w:r>
              <w:rPr>
                <w:rFonts w:hint="eastAsia" w:ascii="宋体" w:hAnsi="宋体" w:cs="宋体"/>
                <w:sz w:val="21"/>
              </w:rPr>
              <w:t>3</w:t>
            </w:r>
          </w:p>
        </w:tc>
        <w:tc>
          <w:tcPr>
            <w:tcW w:w="1328" w:type="dxa"/>
            <w:noWrap/>
            <w:vAlign w:val="center"/>
          </w:tcPr>
          <w:p w14:paraId="003422CF">
            <w:pPr>
              <w:spacing w:line="360" w:lineRule="auto"/>
              <w:jc w:val="center"/>
              <w:rPr>
                <w:rFonts w:ascii="宋体" w:hAnsi="宋体" w:cs="宋体"/>
                <w:szCs w:val="21"/>
              </w:rPr>
            </w:pPr>
            <w:r>
              <w:rPr>
                <w:rFonts w:hint="eastAsia" w:ascii="宋体" w:hAnsi="宋体" w:cs="宋体"/>
                <w:szCs w:val="21"/>
              </w:rPr>
              <w:t>完整性验证</w:t>
            </w:r>
          </w:p>
        </w:tc>
        <w:tc>
          <w:tcPr>
            <w:tcW w:w="6377" w:type="dxa"/>
            <w:noWrap/>
          </w:tcPr>
          <w:p w14:paraId="25B5EA1B">
            <w:pPr>
              <w:pStyle w:val="2"/>
              <w:numPr>
                <w:ilvl w:val="0"/>
                <w:numId w:val="2"/>
              </w:numPr>
              <w:spacing w:line="360" w:lineRule="auto"/>
              <w:rPr>
                <w:rFonts w:hAnsi="宋体" w:cs="宋体"/>
              </w:rPr>
            </w:pPr>
            <w:r>
              <w:rPr>
                <w:rFonts w:hint="eastAsia" w:hAnsi="宋体" w:cs="宋体"/>
              </w:rPr>
              <w:t>内置规则：系统内置十余种首页逻辑完整性验证规则，如验证死亡患者须有死亡记录单、死亡讨论单，病危患者须有病危通知单等。</w:t>
            </w:r>
          </w:p>
          <w:p w14:paraId="22E58F8E">
            <w:pPr>
              <w:pStyle w:val="2"/>
              <w:spacing w:line="360" w:lineRule="auto"/>
              <w:ind w:left="0" w:firstLine="0"/>
              <w:rPr>
                <w:rFonts w:hAnsi="宋体"/>
              </w:rPr>
            </w:pPr>
            <w:r>
              <w:rPr>
                <w:rFonts w:hint="eastAsia" w:hAnsi="宋体" w:cs="宋体"/>
              </w:rPr>
              <w:t>2.规则定制：支持医院提出的规则增加进系统，实现完整性验证。</w:t>
            </w:r>
          </w:p>
        </w:tc>
      </w:tr>
      <w:tr w14:paraId="66183D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ign w:val="center"/>
          </w:tcPr>
          <w:p w14:paraId="69AA4BD0">
            <w:pPr>
              <w:pStyle w:val="10"/>
              <w:spacing w:before="31" w:after="31" w:line="360" w:lineRule="auto"/>
              <w:jc w:val="center"/>
              <w:rPr>
                <w:rFonts w:ascii="宋体" w:hAnsi="宋体" w:cs="宋体"/>
                <w:sz w:val="21"/>
              </w:rPr>
            </w:pPr>
            <w:r>
              <w:rPr>
                <w:rFonts w:hint="eastAsia" w:ascii="宋体" w:hAnsi="宋体" w:cs="宋体"/>
                <w:sz w:val="21"/>
              </w:rPr>
              <w:t>4</w:t>
            </w:r>
          </w:p>
        </w:tc>
        <w:tc>
          <w:tcPr>
            <w:tcW w:w="1328" w:type="dxa"/>
            <w:noWrap/>
            <w:vAlign w:val="center"/>
          </w:tcPr>
          <w:p w14:paraId="4BBFB5D9">
            <w:pPr>
              <w:spacing w:line="360" w:lineRule="auto"/>
              <w:jc w:val="center"/>
              <w:rPr>
                <w:rFonts w:ascii="宋体" w:hAnsi="宋体" w:cs="宋体"/>
                <w:szCs w:val="21"/>
              </w:rPr>
            </w:pPr>
            <w:r>
              <w:rPr>
                <w:rFonts w:hint="eastAsia" w:ascii="宋体" w:hAnsi="宋体" w:cs="宋体"/>
                <w:szCs w:val="21"/>
              </w:rPr>
              <w:t>数字化图片审核</w:t>
            </w:r>
          </w:p>
        </w:tc>
        <w:tc>
          <w:tcPr>
            <w:tcW w:w="6377" w:type="dxa"/>
            <w:noWrap/>
          </w:tcPr>
          <w:p w14:paraId="6520A7B2">
            <w:pPr>
              <w:pStyle w:val="2"/>
              <w:spacing w:line="360" w:lineRule="auto"/>
              <w:ind w:left="0" w:firstLine="0"/>
              <w:rPr>
                <w:rFonts w:hAnsi="宋体" w:cs="宋体"/>
              </w:rPr>
            </w:pPr>
            <w:r>
              <w:rPr>
                <w:rFonts w:hint="eastAsia" w:hAnsi="宋体" w:cs="宋体"/>
              </w:rPr>
              <w:t>1.审核范围：支持图片审核功能，能审核出图片质量中的歪斜、黑边、空白页、手影、截断、模糊度检测等质量问题。</w:t>
            </w:r>
          </w:p>
          <w:p w14:paraId="76EA1B97">
            <w:pPr>
              <w:spacing w:line="360" w:lineRule="auto"/>
              <w:rPr>
                <w:rFonts w:ascii="宋体" w:hAnsi="宋体" w:cs="宋体"/>
                <w:szCs w:val="21"/>
              </w:rPr>
            </w:pPr>
            <w:r>
              <w:rPr>
                <w:rFonts w:hint="eastAsia" w:ascii="宋体" w:hAnsi="宋体"/>
                <w:szCs w:val="21"/>
              </w:rPr>
              <w:t>2.</w:t>
            </w:r>
            <w:r>
              <w:rPr>
                <w:rFonts w:hint="eastAsia" w:ascii="宋体" w:hAnsi="宋体" w:cs="宋体"/>
                <w:szCs w:val="21"/>
              </w:rPr>
              <w:t>精度校准：支持根据医疗文书样本单配置审核模板，用来校正辅助机器审核的精度。</w:t>
            </w:r>
          </w:p>
          <w:p w14:paraId="68A8796D">
            <w:pPr>
              <w:pStyle w:val="2"/>
              <w:spacing w:line="360" w:lineRule="auto"/>
              <w:ind w:left="0" w:firstLine="0"/>
              <w:rPr>
                <w:rFonts w:hAnsi="宋体" w:cs="宋体"/>
              </w:rPr>
            </w:pPr>
            <w:r>
              <w:rPr>
                <w:rFonts w:hint="eastAsia" w:hAnsi="宋体" w:cs="宋体"/>
              </w:rPr>
              <w:t>3.忽略机制：支持设置忽略分类，实现回避机器审核的病案分类，并支持将忽略分类自动推送给人工审核。</w:t>
            </w:r>
          </w:p>
          <w:p w14:paraId="2117D8C9">
            <w:pPr>
              <w:spacing w:line="360" w:lineRule="auto"/>
              <w:rPr>
                <w:rFonts w:ascii="宋体" w:hAnsi="宋体" w:cs="宋体"/>
                <w:szCs w:val="21"/>
              </w:rPr>
            </w:pPr>
            <w:r>
              <w:rPr>
                <w:rFonts w:hint="eastAsia" w:ascii="宋体" w:hAnsi="宋体" w:cs="宋体"/>
                <w:szCs w:val="21"/>
              </w:rPr>
              <w:t>4.审核参数设定：支持配置截断的检测区域，模糊度阈值、倾斜度范围等参数，并支持通过参数控制机器验证的标准值。</w:t>
            </w:r>
          </w:p>
          <w:p w14:paraId="7402AD57">
            <w:pPr>
              <w:pStyle w:val="2"/>
              <w:spacing w:line="360" w:lineRule="auto"/>
              <w:ind w:left="0" w:firstLine="0"/>
              <w:rPr>
                <w:rFonts w:hAnsi="宋体"/>
              </w:rPr>
            </w:pPr>
            <w:r>
              <w:rPr>
                <w:rFonts w:hint="eastAsia" w:hAnsi="宋体" w:cs="宋体"/>
              </w:rPr>
              <w:t>5.</w:t>
            </w:r>
            <w:r>
              <w:rPr>
                <w:rFonts w:hint="eastAsia" w:hAnsi="宋体" w:cs="宋体"/>
                <w:color w:val="000000" w:themeColor="text1"/>
                <w14:textFill>
                  <w14:solidFill>
                    <w14:schemeClr w14:val="tx1"/>
                  </w14:solidFill>
                </w14:textFill>
              </w:rPr>
              <w:t>▲</w:t>
            </w:r>
            <w:r>
              <w:rPr>
                <w:rFonts w:hint="eastAsia" w:hAnsi="宋体" w:cs="宋体"/>
              </w:rPr>
              <w:t>数据分析：支持通过图片拍摄/扫描日期、病案号等作为查询条件统计质检结果；并支持导出质检正确、异常、漏杀、误杀的图片用于数据分析，提升机器质检精度的研究。</w:t>
            </w:r>
          </w:p>
        </w:tc>
      </w:tr>
      <w:tr w14:paraId="158AA9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ign w:val="center"/>
          </w:tcPr>
          <w:p w14:paraId="3F13237E">
            <w:pPr>
              <w:pStyle w:val="10"/>
              <w:spacing w:before="31" w:after="31" w:line="360" w:lineRule="auto"/>
              <w:jc w:val="center"/>
              <w:rPr>
                <w:rFonts w:ascii="宋体" w:hAnsi="宋体" w:cs="宋体"/>
                <w:sz w:val="21"/>
              </w:rPr>
            </w:pPr>
            <w:r>
              <w:rPr>
                <w:rFonts w:hint="eastAsia" w:ascii="宋体" w:hAnsi="宋体" w:cs="宋体"/>
                <w:sz w:val="21"/>
              </w:rPr>
              <w:t>5</w:t>
            </w:r>
          </w:p>
        </w:tc>
        <w:tc>
          <w:tcPr>
            <w:tcW w:w="1328" w:type="dxa"/>
            <w:noWrap/>
            <w:vAlign w:val="center"/>
          </w:tcPr>
          <w:p w14:paraId="14607EE3">
            <w:pPr>
              <w:spacing w:line="360" w:lineRule="auto"/>
              <w:jc w:val="center"/>
              <w:rPr>
                <w:rFonts w:ascii="宋体" w:hAnsi="宋体" w:cs="宋体"/>
                <w:szCs w:val="21"/>
              </w:rPr>
            </w:pPr>
            <w:r>
              <w:rPr>
                <w:rFonts w:hint="eastAsia" w:ascii="宋体" w:hAnsi="宋体" w:cs="宋体"/>
                <w:szCs w:val="21"/>
              </w:rPr>
              <w:t>智能脱敏</w:t>
            </w:r>
          </w:p>
        </w:tc>
        <w:tc>
          <w:tcPr>
            <w:tcW w:w="6377" w:type="dxa"/>
            <w:noWrap/>
          </w:tcPr>
          <w:p w14:paraId="6B5E3215">
            <w:pPr>
              <w:pStyle w:val="2"/>
              <w:spacing w:line="360" w:lineRule="auto"/>
              <w:ind w:left="0" w:firstLine="0"/>
              <w:rPr>
                <w:rFonts w:hAnsi="宋体" w:cs="宋体"/>
              </w:rPr>
            </w:pPr>
            <w:r>
              <w:rPr>
                <w:rFonts w:hint="eastAsia" w:hAnsi="宋体" w:cs="宋体"/>
              </w:rPr>
              <w:t>系统实现对归档病案文档进行机器化的脱敏。</w:t>
            </w:r>
          </w:p>
          <w:p w14:paraId="19CDBD17">
            <w:pPr>
              <w:pStyle w:val="2"/>
              <w:numPr>
                <w:ilvl w:val="0"/>
                <w:numId w:val="3"/>
              </w:numPr>
              <w:spacing w:line="360" w:lineRule="auto"/>
              <w:rPr>
                <w:rFonts w:hAnsi="宋体" w:cs="宋体"/>
              </w:rPr>
            </w:pPr>
            <w:r>
              <w:rPr>
                <w:rFonts w:hint="eastAsia" w:hAnsi="宋体" w:cs="宋体"/>
                <w:b/>
                <w:bCs/>
                <w:sz w:val="24"/>
                <w:szCs w:val="24"/>
              </w:rPr>
              <w:t>★</w:t>
            </w:r>
            <w:r>
              <w:rPr>
                <w:rFonts w:hint="eastAsia" w:hAnsi="宋体" w:cs="宋体"/>
              </w:rPr>
              <w:t>脱敏关键字设置：支持对脱敏套餐设定脱敏关键字、打码模糊度和打码颜色。</w:t>
            </w:r>
          </w:p>
          <w:p w14:paraId="5EE09BA9">
            <w:pPr>
              <w:pStyle w:val="2"/>
              <w:spacing w:line="360" w:lineRule="auto"/>
              <w:ind w:left="0" w:firstLine="0"/>
              <w:rPr>
                <w:rFonts w:hAnsi="宋体" w:cs="宋体"/>
              </w:rPr>
            </w:pPr>
            <w:r>
              <w:rPr>
                <w:rFonts w:hint="eastAsia" w:hAnsi="宋体" w:cs="宋体"/>
              </w:rPr>
              <w:t>2.病案筛选：支持通过病案号、患者姓名或者主要诊断名称、年龄区间等筛选目标病案。</w:t>
            </w:r>
          </w:p>
          <w:p w14:paraId="3B68989F">
            <w:pPr>
              <w:pStyle w:val="2"/>
              <w:spacing w:line="360" w:lineRule="auto"/>
              <w:ind w:left="0" w:firstLine="0"/>
              <w:rPr>
                <w:rFonts w:hAnsi="宋体" w:cs="宋体"/>
              </w:rPr>
            </w:pPr>
            <w:r>
              <w:rPr>
                <w:rFonts w:hint="eastAsia" w:hAnsi="宋体" w:cs="宋体"/>
              </w:rPr>
              <w:t>3.批量任务：支持根据筛选的目标病案批量创建脱敏任务，并支持给任务设定脱敏套餐。</w:t>
            </w:r>
          </w:p>
          <w:p w14:paraId="50B4C824">
            <w:pPr>
              <w:spacing w:line="360" w:lineRule="auto"/>
              <w:rPr>
                <w:rFonts w:ascii="宋体" w:hAnsi="宋体" w:cs="宋体"/>
                <w:szCs w:val="21"/>
              </w:rPr>
            </w:pPr>
            <w:r>
              <w:rPr>
                <w:rFonts w:hint="eastAsia" w:ascii="宋体" w:hAnsi="宋体" w:cs="宋体"/>
                <w:szCs w:val="21"/>
              </w:rPr>
              <w:t>4.人工审核：支持机器脱敏后人工审核，支持快速恢复原图，并支持对脱敏结果做人工干预，执行人工打码完成偏差校正。</w:t>
            </w:r>
          </w:p>
          <w:p w14:paraId="3F385175">
            <w:pPr>
              <w:pStyle w:val="2"/>
              <w:spacing w:line="360" w:lineRule="auto"/>
              <w:ind w:left="0" w:firstLine="0"/>
              <w:rPr>
                <w:rFonts w:hAnsi="宋体" w:cs="宋体"/>
              </w:rPr>
            </w:pPr>
            <w:r>
              <w:rPr>
                <w:rFonts w:hint="eastAsia" w:hAnsi="宋体" w:cs="宋体"/>
              </w:rPr>
              <w:t>5.导出PDF：支持对已脱敏的病案导出PDF。</w:t>
            </w:r>
          </w:p>
          <w:p w14:paraId="358D57E6">
            <w:pPr>
              <w:pStyle w:val="2"/>
              <w:spacing w:line="360" w:lineRule="auto"/>
              <w:ind w:left="0" w:firstLine="0"/>
              <w:rPr>
                <w:rFonts w:hAnsi="宋体"/>
              </w:rPr>
            </w:pPr>
            <w:r>
              <w:rPr>
                <w:rFonts w:hint="eastAsia" w:hAnsi="宋体" w:cs="宋体"/>
              </w:rPr>
              <w:t>6.打印：支持对已脱敏的病案快捷打印。</w:t>
            </w:r>
          </w:p>
        </w:tc>
      </w:tr>
      <w:tr w14:paraId="0F1BD9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ign w:val="center"/>
          </w:tcPr>
          <w:p w14:paraId="795AE24B">
            <w:pPr>
              <w:pStyle w:val="10"/>
              <w:spacing w:before="31" w:after="31" w:line="360" w:lineRule="auto"/>
              <w:jc w:val="center"/>
              <w:rPr>
                <w:rFonts w:ascii="宋体" w:hAnsi="宋体" w:cs="宋体"/>
                <w:sz w:val="21"/>
              </w:rPr>
            </w:pPr>
            <w:r>
              <w:rPr>
                <w:rFonts w:hint="eastAsia" w:ascii="宋体" w:hAnsi="宋体" w:cs="宋体"/>
                <w:sz w:val="21"/>
              </w:rPr>
              <w:t>6</w:t>
            </w:r>
          </w:p>
        </w:tc>
        <w:tc>
          <w:tcPr>
            <w:tcW w:w="1328" w:type="dxa"/>
            <w:noWrap/>
            <w:vAlign w:val="center"/>
          </w:tcPr>
          <w:p w14:paraId="77631234">
            <w:pPr>
              <w:spacing w:line="360" w:lineRule="auto"/>
              <w:jc w:val="center"/>
              <w:rPr>
                <w:rFonts w:ascii="宋体" w:hAnsi="宋体" w:cs="宋体"/>
                <w:szCs w:val="21"/>
              </w:rPr>
            </w:pPr>
            <w:r>
              <w:rPr>
                <w:rFonts w:hint="eastAsia" w:ascii="宋体" w:hAnsi="宋体" w:cs="宋体"/>
                <w:szCs w:val="21"/>
              </w:rPr>
              <w:t>全病案上报</w:t>
            </w:r>
          </w:p>
        </w:tc>
        <w:tc>
          <w:tcPr>
            <w:tcW w:w="6377" w:type="dxa"/>
            <w:noWrap/>
          </w:tcPr>
          <w:p w14:paraId="58073969">
            <w:pPr>
              <w:pStyle w:val="2"/>
              <w:numPr>
                <w:ilvl w:val="0"/>
                <w:numId w:val="4"/>
              </w:numPr>
              <w:spacing w:line="360" w:lineRule="auto"/>
              <w:ind w:left="0" w:firstLine="0"/>
              <w:rPr>
                <w:rFonts w:hAnsi="宋体" w:cs="Times New Roman"/>
              </w:rPr>
            </w:pPr>
            <w:r>
              <w:rPr>
                <w:rFonts w:hint="eastAsia" w:hAnsi="宋体" w:cs="宋体"/>
                <w:b/>
                <w:bCs/>
                <w:sz w:val="24"/>
                <w:szCs w:val="24"/>
              </w:rPr>
              <w:t>★</w:t>
            </w:r>
            <w:r>
              <w:rPr>
                <w:rFonts w:hint="eastAsia" w:hAnsi="宋体" w:cs="Times New Roman"/>
              </w:rPr>
              <w:t>指定格式：满足国卫办医政函〔2024〕96号国家卫生健康委办公厅关于开展死亡和非医嘱离院病案报告工作的通知要的，上传住院期间死亡或以“非医嘱离院”方式出院病例的全套归档病案的要求格式。</w:t>
            </w:r>
          </w:p>
          <w:p w14:paraId="0399E0AC">
            <w:pPr>
              <w:pStyle w:val="2"/>
              <w:spacing w:line="360" w:lineRule="auto"/>
              <w:ind w:left="0" w:firstLine="0"/>
              <w:rPr>
                <w:rFonts w:hAnsi="宋体" w:cs="Times New Roman"/>
              </w:rPr>
            </w:pPr>
            <w:r>
              <w:rPr>
                <w:rFonts w:hint="eastAsia" w:hAnsi="宋体" w:cs="Times New Roman"/>
              </w:rPr>
              <w:t>2.上报分组维护：支持对不同的上报进行分组进行维护，可添加或删除分组信息，形成上报字典。</w:t>
            </w:r>
          </w:p>
          <w:p w14:paraId="62EF14D8">
            <w:pPr>
              <w:pStyle w:val="2"/>
              <w:spacing w:line="360" w:lineRule="auto"/>
              <w:ind w:left="0" w:firstLine="0"/>
              <w:rPr>
                <w:rFonts w:hAnsi="宋体" w:cs="Times New Roman"/>
              </w:rPr>
            </w:pPr>
            <w:r>
              <w:rPr>
                <w:rFonts w:hint="eastAsia" w:hAnsi="宋体" w:cs="Times New Roman"/>
              </w:rPr>
              <w:t>3.分类顺序编辑：</w:t>
            </w:r>
            <w:r>
              <w:rPr>
                <w:rFonts w:hint="eastAsia" w:hAnsi="宋体" w:cs="宋体"/>
              </w:rPr>
              <w:t>支持鼠标拖拽的方式调整分组顺序形成上报要求的分组顺序</w:t>
            </w:r>
            <w:r>
              <w:rPr>
                <w:rFonts w:hint="eastAsia" w:hAnsi="宋体" w:cs="Times New Roman"/>
              </w:rPr>
              <w:t>。</w:t>
            </w:r>
          </w:p>
          <w:p w14:paraId="53EF1AC5">
            <w:pPr>
              <w:spacing w:line="360" w:lineRule="auto"/>
              <w:rPr>
                <w:rFonts w:ascii="宋体" w:hAnsi="宋体"/>
                <w:szCs w:val="21"/>
              </w:rPr>
            </w:pPr>
            <w:r>
              <w:rPr>
                <w:rFonts w:hint="eastAsia" w:ascii="宋体" w:hAnsi="宋体"/>
                <w:szCs w:val="21"/>
              </w:rPr>
              <w:t>4.分类映射：</w:t>
            </w:r>
            <w:r>
              <w:rPr>
                <w:rFonts w:hint="eastAsia" w:ascii="宋体" w:hAnsi="宋体" w:cs="宋体"/>
                <w:szCs w:val="21"/>
              </w:rPr>
              <w:t>支持将医院在用的病案分类映射为上报要求的内容名称，且支持院方多个病案分类映射为一个上报内容名称，映射成功后，导出时则自动按照映射的内容名称导出</w:t>
            </w:r>
            <w:r>
              <w:rPr>
                <w:rFonts w:hint="eastAsia" w:ascii="宋体" w:hAnsi="宋体"/>
                <w:szCs w:val="21"/>
              </w:rPr>
              <w:t>。</w:t>
            </w:r>
          </w:p>
          <w:p w14:paraId="157E1202">
            <w:pPr>
              <w:pBdr>
                <w:top w:val="none" w:color="auto" w:sz="0" w:space="1"/>
                <w:bottom w:val="none" w:color="auto" w:sz="0" w:space="1"/>
              </w:pBdr>
              <w:spacing w:line="360" w:lineRule="auto"/>
              <w:ind w:left="372" w:hanging="372"/>
              <w:rPr>
                <w:rFonts w:ascii="宋体" w:hAnsi="宋体"/>
                <w:szCs w:val="21"/>
              </w:rPr>
            </w:pPr>
            <w:r>
              <w:rPr>
                <w:rFonts w:hint="eastAsia" w:ascii="宋体" w:hAnsi="宋体"/>
                <w:szCs w:val="21"/>
              </w:rPr>
              <w:t>5.水印设置：支持在导出PDF前设定想要在文档内展示的水印内容</w:t>
            </w:r>
          </w:p>
          <w:p w14:paraId="2E71A802">
            <w:pPr>
              <w:pStyle w:val="2"/>
              <w:spacing w:line="360" w:lineRule="auto"/>
              <w:ind w:left="0" w:firstLine="0"/>
              <w:rPr>
                <w:rFonts w:hAnsi="宋体" w:cs="宋体"/>
              </w:rPr>
            </w:pPr>
            <w:r>
              <w:rPr>
                <w:rFonts w:hint="eastAsia" w:hAnsi="宋体" w:cs="宋体"/>
              </w:rPr>
              <w:t>6</w:t>
            </w:r>
            <w:r>
              <w:rPr>
                <w:rFonts w:hAnsi="宋体" w:cs="宋体"/>
              </w:rPr>
              <w:t>.</w:t>
            </w:r>
            <w:r>
              <w:rPr>
                <w:rFonts w:hint="eastAsia" w:hAnsi="宋体"/>
              </w:rPr>
              <w:t>格式定义：支持自定义导出PDF的命名格式，自定义的范围</w:t>
            </w:r>
            <w:r>
              <w:rPr>
                <w:rFonts w:hint="eastAsia" w:hAnsi="宋体" w:cs="宋体"/>
              </w:rPr>
              <w:t>参数包含省份、医院名称、医院组织机构代码、病案号、住院号、住院次数、姓名、出院时间、身份证号、唯一号。</w:t>
            </w:r>
          </w:p>
          <w:p w14:paraId="2056A6B2">
            <w:pPr>
              <w:pStyle w:val="2"/>
              <w:spacing w:line="360" w:lineRule="auto"/>
              <w:ind w:left="372" w:hanging="372"/>
              <w:rPr>
                <w:rFonts w:hAnsi="宋体" w:cs="宋体"/>
              </w:rPr>
            </w:pPr>
            <w:r>
              <w:rPr>
                <w:rFonts w:hint="eastAsia" w:hAnsi="宋体" w:cs="宋体"/>
              </w:rPr>
              <w:t>7.报告预览：支持快速筛选要导出的病案并能对病案内容在线预览。</w:t>
            </w:r>
          </w:p>
          <w:p w14:paraId="69B0C2BA">
            <w:pPr>
              <w:pStyle w:val="2"/>
              <w:spacing w:line="360" w:lineRule="auto"/>
              <w:ind w:left="0" w:firstLine="0"/>
              <w:rPr>
                <w:rFonts w:hAnsi="宋体" w:cs="宋体"/>
              </w:rPr>
            </w:pPr>
            <w:r>
              <w:rPr>
                <w:rFonts w:hint="eastAsia" w:hAnsi="宋体" w:cs="宋体"/>
              </w:rPr>
              <w:t>8.批量导出：支持对筛选出的病案批量按照上报要求的命名格式导出。</w:t>
            </w:r>
          </w:p>
          <w:p w14:paraId="1957E2FB">
            <w:pPr>
              <w:pStyle w:val="2"/>
              <w:spacing w:line="360" w:lineRule="auto"/>
              <w:ind w:left="0" w:firstLine="0"/>
              <w:rPr>
                <w:rFonts w:hAnsi="宋体" w:cs="宋体"/>
              </w:rPr>
            </w:pPr>
            <w:r>
              <w:rPr>
                <w:rFonts w:hint="eastAsia" w:hAnsi="宋体" w:cs="宋体"/>
              </w:rPr>
              <w:t>9.分组定位报告：支持选择上报字典后快速定位并勾选对应的报告分类。</w:t>
            </w:r>
          </w:p>
          <w:p w14:paraId="21344A3D">
            <w:pPr>
              <w:spacing w:line="360" w:lineRule="auto"/>
              <w:rPr>
                <w:rFonts w:ascii="宋体" w:hAnsi="宋体"/>
                <w:szCs w:val="21"/>
              </w:rPr>
            </w:pPr>
            <w:r>
              <w:rPr>
                <w:rFonts w:hint="eastAsia" w:ascii="宋体" w:hAnsi="宋体" w:cs="宋体"/>
                <w:szCs w:val="21"/>
              </w:rPr>
              <w:t>10.PDF页签：支持按照上报要求的方式在导出的PDF文件内自动加上页签。</w:t>
            </w:r>
          </w:p>
        </w:tc>
      </w:tr>
      <w:tr w14:paraId="5813A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ign w:val="center"/>
          </w:tcPr>
          <w:p w14:paraId="2BDF37B9">
            <w:pPr>
              <w:pStyle w:val="10"/>
              <w:spacing w:before="31" w:after="31" w:line="360" w:lineRule="auto"/>
              <w:jc w:val="center"/>
              <w:rPr>
                <w:rFonts w:ascii="宋体" w:hAnsi="宋体" w:cs="宋体"/>
                <w:sz w:val="21"/>
              </w:rPr>
            </w:pPr>
            <w:r>
              <w:rPr>
                <w:rFonts w:hint="eastAsia" w:ascii="宋体" w:hAnsi="宋体" w:cs="宋体"/>
                <w:sz w:val="21"/>
              </w:rPr>
              <w:t>7</w:t>
            </w:r>
          </w:p>
        </w:tc>
        <w:tc>
          <w:tcPr>
            <w:tcW w:w="1328" w:type="dxa"/>
            <w:noWrap/>
            <w:vAlign w:val="center"/>
          </w:tcPr>
          <w:p w14:paraId="3E04B129">
            <w:pPr>
              <w:spacing w:line="360" w:lineRule="auto"/>
              <w:jc w:val="center"/>
              <w:rPr>
                <w:rFonts w:ascii="宋体" w:hAnsi="宋体" w:cs="宋体"/>
                <w:szCs w:val="21"/>
              </w:rPr>
            </w:pPr>
            <w:r>
              <w:rPr>
                <w:rFonts w:hint="eastAsia" w:ascii="宋体" w:hAnsi="宋体" w:cs="宋体"/>
                <w:szCs w:val="21"/>
              </w:rPr>
              <w:t>病案加工</w:t>
            </w:r>
          </w:p>
        </w:tc>
        <w:tc>
          <w:tcPr>
            <w:tcW w:w="6377" w:type="dxa"/>
            <w:noWrap/>
          </w:tcPr>
          <w:p w14:paraId="009DF4CA">
            <w:pPr>
              <w:numPr>
                <w:ilvl w:val="0"/>
                <w:numId w:val="5"/>
              </w:numPr>
              <w:spacing w:line="360" w:lineRule="auto"/>
              <w:jc w:val="left"/>
              <w:rPr>
                <w:rFonts w:ascii="宋体" w:hAnsi="宋体" w:cs="宋体"/>
                <w:szCs w:val="21"/>
              </w:rPr>
            </w:pPr>
            <w:r>
              <w:rPr>
                <w:rFonts w:hint="eastAsia" w:ascii="宋体" w:hAnsi="宋体" w:cs="宋体"/>
                <w:szCs w:val="21"/>
              </w:rPr>
              <w:t>整体化应用：针对医院存在的纸质病历，支持采用拍摄或扫描的方式实现纸质病案数字化，并能够与采集的电子病案汇总成一份完整病案；病案加工端具备加工流程控制功能，包括交接、绑定、派发、加工、审核、归还、装箱、上架。</w:t>
            </w:r>
          </w:p>
          <w:p w14:paraId="72D05868">
            <w:pPr>
              <w:numPr>
                <w:ilvl w:val="0"/>
                <w:numId w:val="5"/>
              </w:numPr>
              <w:spacing w:line="360" w:lineRule="auto"/>
              <w:jc w:val="left"/>
              <w:rPr>
                <w:rFonts w:ascii="宋体" w:hAnsi="宋体" w:cs="宋体"/>
                <w:szCs w:val="21"/>
              </w:rPr>
            </w:pPr>
            <w:r>
              <w:rPr>
                <w:rFonts w:hint="eastAsia" w:ascii="宋体" w:hAnsi="宋体" w:cs="宋体"/>
                <w:szCs w:val="21"/>
              </w:rPr>
              <w:t>支持多种高拍仪拍摄和高速扫描仪扫描两种模式。高速扫描仪速度要求每分钟60张以上并支持双面扫描方式。</w:t>
            </w:r>
          </w:p>
          <w:p w14:paraId="5164E5C5">
            <w:pPr>
              <w:numPr>
                <w:ilvl w:val="0"/>
                <w:numId w:val="5"/>
              </w:numPr>
              <w:spacing w:line="360" w:lineRule="auto"/>
              <w:jc w:val="left"/>
              <w:rPr>
                <w:rFonts w:ascii="宋体" w:hAnsi="宋体" w:cs="宋体"/>
                <w:szCs w:val="21"/>
              </w:rPr>
            </w:pPr>
            <w:r>
              <w:rPr>
                <w:rFonts w:hint="eastAsia" w:ascii="宋体" w:hAnsi="宋体" w:cs="宋体"/>
                <w:szCs w:val="21"/>
              </w:rPr>
              <w:t>图片预览：系统拍摄过程中应能够预览拍摄效果。</w:t>
            </w:r>
          </w:p>
          <w:p w14:paraId="283757A2">
            <w:pPr>
              <w:numPr>
                <w:ilvl w:val="0"/>
                <w:numId w:val="5"/>
              </w:numPr>
              <w:spacing w:line="360" w:lineRule="auto"/>
              <w:jc w:val="left"/>
              <w:rPr>
                <w:rFonts w:ascii="宋体" w:hAnsi="宋体" w:cs="宋体"/>
                <w:szCs w:val="21"/>
              </w:rPr>
            </w:pPr>
            <w:r>
              <w:rPr>
                <w:rFonts w:hint="eastAsia" w:ascii="宋体" w:hAnsi="宋体" w:cs="宋体"/>
                <w:szCs w:val="21"/>
              </w:rPr>
              <w:t>图片编辑：拍摄过程中能够对所拍图片进行编辑修改，包括校准、旋转、截取、涂擦、去黑边等操作。</w:t>
            </w:r>
          </w:p>
          <w:p w14:paraId="08784992">
            <w:pPr>
              <w:numPr>
                <w:ilvl w:val="0"/>
                <w:numId w:val="5"/>
              </w:numPr>
              <w:spacing w:line="360" w:lineRule="auto"/>
              <w:jc w:val="left"/>
              <w:rPr>
                <w:rFonts w:ascii="宋体" w:hAnsi="宋体" w:cs="宋体"/>
                <w:szCs w:val="21"/>
              </w:rPr>
            </w:pPr>
            <w:r>
              <w:rPr>
                <w:rFonts w:hint="eastAsia" w:ascii="宋体" w:hAnsi="宋体" w:cs="宋体"/>
                <w:szCs w:val="21"/>
              </w:rPr>
              <w:t>原件损坏标记：加工时可对某一页进行标记原件是否损坏。</w:t>
            </w:r>
          </w:p>
          <w:p w14:paraId="27693E78">
            <w:pPr>
              <w:numPr>
                <w:ilvl w:val="0"/>
                <w:numId w:val="5"/>
              </w:numPr>
              <w:spacing w:line="360" w:lineRule="auto"/>
              <w:jc w:val="left"/>
              <w:rPr>
                <w:rFonts w:ascii="宋体" w:hAnsi="宋体" w:cs="宋体"/>
                <w:szCs w:val="21"/>
              </w:rPr>
            </w:pPr>
            <w:r>
              <w:rPr>
                <w:rFonts w:hint="eastAsia" w:ascii="宋体" w:hAnsi="宋体" w:cs="宋体"/>
                <w:szCs w:val="21"/>
              </w:rPr>
              <w:t>系统拍摄过程中可以随时维护系统分类（支持批量），删除（支持批量）、并支持补拍、重拍、返修、已打印病历修改限制。</w:t>
            </w:r>
          </w:p>
          <w:p w14:paraId="61C47B65">
            <w:pPr>
              <w:numPr>
                <w:ilvl w:val="0"/>
                <w:numId w:val="5"/>
              </w:numPr>
              <w:spacing w:line="360" w:lineRule="auto"/>
              <w:jc w:val="left"/>
              <w:rPr>
                <w:rFonts w:ascii="宋体" w:hAnsi="宋体"/>
                <w:szCs w:val="21"/>
              </w:rPr>
            </w:pPr>
            <w:r>
              <w:rPr>
                <w:rFonts w:hint="eastAsia" w:ascii="宋体" w:hAnsi="宋体" w:cs="宋体"/>
                <w:szCs w:val="21"/>
              </w:rPr>
              <w:t>完整性校验：病案上传前校验主索引、重复页、必含分类、首页质控等；可做病案缺失登记。</w:t>
            </w:r>
          </w:p>
          <w:p w14:paraId="2A8A7BD9">
            <w:pPr>
              <w:numPr>
                <w:ilvl w:val="0"/>
                <w:numId w:val="5"/>
              </w:numPr>
              <w:spacing w:line="360" w:lineRule="auto"/>
              <w:jc w:val="left"/>
              <w:rPr>
                <w:rFonts w:ascii="宋体" w:hAnsi="宋体" w:cs="宋体"/>
                <w:szCs w:val="21"/>
              </w:rPr>
            </w:pPr>
            <w:r>
              <w:rPr>
                <w:rFonts w:hint="eastAsia" w:ascii="宋体" w:hAnsi="宋体" w:cs="宋体"/>
                <w:szCs w:val="21"/>
              </w:rPr>
              <w:t>应支持黑白.彩色拍摄设置切换。</w:t>
            </w:r>
          </w:p>
          <w:p w14:paraId="3028C762">
            <w:pPr>
              <w:numPr>
                <w:ilvl w:val="0"/>
                <w:numId w:val="5"/>
              </w:numPr>
              <w:spacing w:line="360" w:lineRule="auto"/>
              <w:jc w:val="left"/>
              <w:rPr>
                <w:rFonts w:ascii="宋体" w:hAnsi="宋体" w:cs="宋体"/>
                <w:szCs w:val="21"/>
              </w:rPr>
            </w:pPr>
            <w:r>
              <w:rPr>
                <w:rFonts w:hint="eastAsia" w:ascii="宋体" w:hAnsi="宋体" w:cs="宋体"/>
                <w:szCs w:val="21"/>
              </w:rPr>
              <w:t>存储机制：数字化存储应为加密格式，防止被恶意复制后出现信息泄露。</w:t>
            </w:r>
          </w:p>
          <w:p w14:paraId="62B55A79">
            <w:pPr>
              <w:numPr>
                <w:ilvl w:val="0"/>
                <w:numId w:val="5"/>
              </w:numPr>
              <w:spacing w:line="360" w:lineRule="auto"/>
              <w:jc w:val="left"/>
              <w:rPr>
                <w:rFonts w:ascii="宋体" w:hAnsi="宋体" w:cs="宋体"/>
                <w:szCs w:val="21"/>
              </w:rPr>
            </w:pPr>
            <w:r>
              <w:rPr>
                <w:rFonts w:hint="eastAsia" w:ascii="宋体" w:hAnsi="宋体" w:cs="宋体"/>
                <w:szCs w:val="21"/>
              </w:rPr>
              <w:t>图片方式上传：支持webservice方式上传图片至服务器。</w:t>
            </w:r>
          </w:p>
          <w:p w14:paraId="534F0BDC">
            <w:pPr>
              <w:numPr>
                <w:ilvl w:val="0"/>
                <w:numId w:val="5"/>
              </w:numPr>
              <w:spacing w:line="360" w:lineRule="auto"/>
              <w:jc w:val="left"/>
              <w:rPr>
                <w:rFonts w:ascii="宋体" w:hAnsi="宋体" w:cs="宋体"/>
                <w:szCs w:val="21"/>
              </w:rPr>
            </w:pPr>
            <w:r>
              <w:rPr>
                <w:rFonts w:hint="eastAsia" w:ascii="宋体" w:hAnsi="宋体" w:cs="宋体"/>
                <w:szCs w:val="21"/>
              </w:rPr>
              <w:t>大屏幕显示器：在加工环节支持大屏幕显示器，支持分辨率1920*1080以上，具有所见即所得的效果。</w:t>
            </w:r>
          </w:p>
          <w:p w14:paraId="6B1560F0">
            <w:pPr>
              <w:numPr>
                <w:ilvl w:val="0"/>
                <w:numId w:val="5"/>
              </w:numPr>
              <w:spacing w:line="360" w:lineRule="auto"/>
              <w:jc w:val="left"/>
              <w:rPr>
                <w:rFonts w:ascii="宋体" w:hAnsi="宋体" w:cs="宋体"/>
                <w:szCs w:val="21"/>
              </w:rPr>
            </w:pPr>
            <w:r>
              <w:rPr>
                <w:rFonts w:hint="eastAsia" w:ascii="宋体" w:hAnsi="宋体" w:cs="宋体"/>
                <w:color w:val="000000" w:themeColor="text1"/>
                <w:szCs w:val="21"/>
                <w14:textFill>
                  <w14:solidFill>
                    <w14:schemeClr w14:val="tx1"/>
                  </w14:solidFill>
                </w14:textFill>
              </w:rPr>
              <w:t>▲</w:t>
            </w:r>
            <w:r>
              <w:rPr>
                <w:rFonts w:hint="eastAsia" w:ascii="宋体" w:hAnsi="宋体" w:cs="宋体"/>
                <w:szCs w:val="21"/>
              </w:rPr>
              <w:t>特殊病历标记：针对特殊病案或原件损坏病历具有标记功能，形成台账并支持查询。</w:t>
            </w:r>
          </w:p>
          <w:p w14:paraId="45738C1C">
            <w:pPr>
              <w:numPr>
                <w:ilvl w:val="0"/>
                <w:numId w:val="5"/>
              </w:numPr>
              <w:spacing w:line="360" w:lineRule="auto"/>
              <w:jc w:val="left"/>
              <w:rPr>
                <w:rFonts w:ascii="宋体" w:hAnsi="宋体" w:cs="宋体"/>
                <w:szCs w:val="21"/>
              </w:rPr>
            </w:pPr>
            <w:r>
              <w:rPr>
                <w:rFonts w:hint="eastAsia" w:ascii="宋体" w:hAnsi="宋体" w:cs="宋体"/>
                <w:szCs w:val="21"/>
              </w:rPr>
              <w:t>数据缓存：支持加工端暂存一定天数数据，防止数据出现丢失，要求具备临时保存功能。</w:t>
            </w:r>
          </w:p>
          <w:p w14:paraId="1DEC4ABC">
            <w:pPr>
              <w:numPr>
                <w:ilvl w:val="0"/>
                <w:numId w:val="5"/>
              </w:numPr>
              <w:spacing w:line="360" w:lineRule="auto"/>
              <w:jc w:val="left"/>
              <w:rPr>
                <w:rFonts w:ascii="宋体" w:hAnsi="宋体" w:cs="宋体"/>
                <w:szCs w:val="21"/>
              </w:rPr>
            </w:pPr>
            <w:r>
              <w:rPr>
                <w:rFonts w:hint="eastAsia" w:ascii="宋体" w:hAnsi="宋体" w:cs="宋体"/>
                <w:szCs w:val="21"/>
              </w:rPr>
              <w:t>基本信息录入：将历史病案信息录入系统，支持患者基础信息录入。</w:t>
            </w:r>
          </w:p>
          <w:p w14:paraId="3FDAD909">
            <w:pPr>
              <w:numPr>
                <w:ilvl w:val="0"/>
                <w:numId w:val="5"/>
              </w:numPr>
              <w:jc w:val="left"/>
              <w:rPr>
                <w:rFonts w:ascii="宋体" w:hAnsi="宋体" w:cs="宋体"/>
                <w:szCs w:val="21"/>
              </w:rPr>
            </w:pPr>
            <w:r>
              <w:rPr>
                <w:rFonts w:hint="eastAsia" w:ascii="宋体" w:hAnsi="宋体" w:cs="宋体"/>
                <w:color w:val="000000" w:themeColor="text1"/>
                <w:szCs w:val="21"/>
                <w14:textFill>
                  <w14:solidFill>
                    <w14:schemeClr w14:val="tx1"/>
                  </w14:solidFill>
                </w14:textFill>
              </w:rPr>
              <w:t>▲导入PDF：拍摄过程中，支持导入PDF，选择对应的加工分类后，可选择导入PDF文件，已导入的PDF文件支持重新分类。</w:t>
            </w:r>
          </w:p>
          <w:p w14:paraId="020B7117">
            <w:pPr>
              <w:pStyle w:val="2"/>
              <w:ind w:left="0" w:firstLine="0"/>
            </w:pPr>
            <w:r>
              <w:rPr>
                <w:rFonts w:hint="eastAsia" w:hAnsi="宋体" w:cs="宋体"/>
                <w:color w:val="000000" w:themeColor="text1"/>
                <w14:textFill>
                  <w14:solidFill>
                    <w14:schemeClr w14:val="tx1"/>
                  </w14:solidFill>
                </w14:textFill>
              </w:rPr>
              <w:t>16.▲PDF自动分类：根据设置的分类关键字信息，OCR识别文档信息完成对PDF图像内容的自动分类，可根据住院号-次数或病案号-姓名的方式导入PDF文件。根据设置的关键字信息，患者档案信息导入后将自动解析。</w:t>
            </w:r>
          </w:p>
        </w:tc>
      </w:tr>
      <w:tr w14:paraId="30C85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ign w:val="center"/>
          </w:tcPr>
          <w:p w14:paraId="67A86CDA">
            <w:pPr>
              <w:pStyle w:val="10"/>
              <w:spacing w:before="31" w:after="31" w:line="360" w:lineRule="auto"/>
              <w:jc w:val="center"/>
              <w:rPr>
                <w:rFonts w:ascii="宋体" w:hAnsi="宋体" w:cs="宋体"/>
                <w:sz w:val="21"/>
              </w:rPr>
            </w:pPr>
            <w:r>
              <w:rPr>
                <w:rFonts w:hint="eastAsia" w:ascii="宋体" w:hAnsi="宋体" w:cs="宋体"/>
                <w:sz w:val="21"/>
              </w:rPr>
              <w:t>8</w:t>
            </w:r>
          </w:p>
        </w:tc>
        <w:tc>
          <w:tcPr>
            <w:tcW w:w="1328" w:type="dxa"/>
            <w:noWrap/>
            <w:vAlign w:val="center"/>
          </w:tcPr>
          <w:p w14:paraId="22CD9454">
            <w:pPr>
              <w:pStyle w:val="10"/>
              <w:spacing w:before="31" w:after="31" w:line="360" w:lineRule="auto"/>
              <w:jc w:val="center"/>
              <w:rPr>
                <w:rFonts w:ascii="宋体" w:hAnsi="宋体" w:cs="宋体"/>
                <w:sz w:val="21"/>
              </w:rPr>
            </w:pPr>
            <w:r>
              <w:rPr>
                <w:rFonts w:hint="eastAsia" w:ascii="宋体" w:hAnsi="宋体" w:cs="宋体"/>
                <w:sz w:val="21"/>
              </w:rPr>
              <w:t>病案管理</w:t>
            </w:r>
          </w:p>
        </w:tc>
        <w:tc>
          <w:tcPr>
            <w:tcW w:w="6377" w:type="dxa"/>
            <w:noWrap/>
          </w:tcPr>
          <w:p w14:paraId="599A7412">
            <w:pPr>
              <w:numPr>
                <w:ilvl w:val="0"/>
                <w:numId w:val="6"/>
              </w:numPr>
              <w:spacing w:line="360" w:lineRule="auto"/>
              <w:rPr>
                <w:rFonts w:ascii="宋体" w:hAnsi="宋体" w:cs="宋体"/>
                <w:color w:val="auto"/>
                <w:szCs w:val="21"/>
              </w:rPr>
            </w:pPr>
            <w:r>
              <w:rPr>
                <w:rFonts w:hint="eastAsia" w:ascii="宋体" w:hAnsi="宋体" w:cs="宋体"/>
                <w:color w:val="auto"/>
                <w:szCs w:val="21"/>
              </w:rPr>
              <w:t>具有完善的审核机制：人工审核。可对病例内容进行整体、单独图片的审核，病案漏扫情况审核。能够审核出质量不合格的图片包括手影、模糊、空白页、歪斜、截断、黑边。</w:t>
            </w:r>
          </w:p>
          <w:p w14:paraId="0A181397">
            <w:pPr>
              <w:numPr>
                <w:ilvl w:val="0"/>
                <w:numId w:val="6"/>
              </w:numPr>
              <w:spacing w:line="360" w:lineRule="auto"/>
              <w:rPr>
                <w:rFonts w:ascii="宋体" w:hAnsi="宋体" w:cs="宋体"/>
                <w:color w:val="auto"/>
                <w:szCs w:val="21"/>
              </w:rPr>
            </w:pPr>
            <w:r>
              <w:rPr>
                <w:rFonts w:hint="eastAsia" w:ascii="宋体" w:hAnsi="宋体" w:cs="宋体"/>
                <w:color w:val="auto"/>
                <w:szCs w:val="21"/>
              </w:rPr>
              <w:t>审核机制中应支持放大镜功能，具备图片编辑功能。</w:t>
            </w:r>
          </w:p>
          <w:p w14:paraId="0E0239E3">
            <w:pPr>
              <w:numPr>
                <w:ilvl w:val="0"/>
                <w:numId w:val="6"/>
              </w:numPr>
              <w:spacing w:line="360" w:lineRule="auto"/>
              <w:rPr>
                <w:rFonts w:ascii="宋体" w:hAnsi="宋体" w:cs="宋体"/>
                <w:color w:val="auto"/>
                <w:szCs w:val="21"/>
              </w:rPr>
            </w:pPr>
            <w:r>
              <w:rPr>
                <w:rFonts w:hint="eastAsia" w:ascii="宋体" w:hAnsi="宋体" w:cs="宋体"/>
                <w:color w:val="auto"/>
                <w:szCs w:val="21"/>
              </w:rPr>
              <w:t>▲项目抽查：多种抽查策略，抽查方式，严格把控病案加工质量。</w:t>
            </w:r>
          </w:p>
          <w:p w14:paraId="4008A732">
            <w:pPr>
              <w:numPr>
                <w:ilvl w:val="0"/>
                <w:numId w:val="6"/>
              </w:numPr>
              <w:spacing w:line="360" w:lineRule="auto"/>
              <w:rPr>
                <w:rFonts w:ascii="宋体" w:hAnsi="宋体" w:cs="宋体"/>
                <w:color w:val="auto"/>
                <w:szCs w:val="21"/>
              </w:rPr>
            </w:pPr>
            <w:r>
              <w:rPr>
                <w:rFonts w:hint="eastAsia" w:ascii="宋体" w:hAnsi="宋体" w:cs="宋体"/>
                <w:color w:val="auto"/>
                <w:szCs w:val="21"/>
              </w:rPr>
              <w:t>完整性验证机制。</w:t>
            </w:r>
          </w:p>
          <w:p w14:paraId="3A8AF179">
            <w:pPr>
              <w:spacing w:line="360" w:lineRule="auto"/>
              <w:jc w:val="left"/>
              <w:rPr>
                <w:rFonts w:ascii="宋体" w:hAnsi="宋体" w:cs="宋体"/>
                <w:color w:val="auto"/>
                <w:szCs w:val="21"/>
              </w:rPr>
            </w:pPr>
            <w:r>
              <w:rPr>
                <w:rFonts w:hint="eastAsia" w:ascii="宋体" w:hAnsi="宋体" w:cs="宋体"/>
                <w:color w:val="auto"/>
                <w:szCs w:val="21"/>
              </w:rPr>
              <w:t>必含项验证：图片拍摄提交时，根据病案首页数据逻辑提醒病案归档应包含的报告，自动启动设置的必含分类及分类的上下限验证。</w:t>
            </w:r>
          </w:p>
          <w:p w14:paraId="09283B21">
            <w:pPr>
              <w:numPr>
                <w:ilvl w:val="0"/>
                <w:numId w:val="6"/>
              </w:numPr>
              <w:spacing w:line="360" w:lineRule="auto"/>
              <w:rPr>
                <w:rFonts w:ascii="宋体" w:hAnsi="宋体" w:cs="宋体"/>
                <w:color w:val="auto"/>
                <w:szCs w:val="21"/>
              </w:rPr>
            </w:pPr>
            <w:r>
              <w:rPr>
                <w:rFonts w:hint="eastAsia" w:ascii="宋体" w:hAnsi="宋体" w:cs="宋体"/>
                <w:color w:val="auto"/>
                <w:szCs w:val="21"/>
              </w:rPr>
              <w:t>整份删除：支持对拍错的病案进行整份删除。</w:t>
            </w:r>
          </w:p>
          <w:p w14:paraId="14F7A3BB">
            <w:pPr>
              <w:numPr>
                <w:ilvl w:val="0"/>
                <w:numId w:val="6"/>
              </w:numPr>
              <w:spacing w:line="360" w:lineRule="auto"/>
              <w:rPr>
                <w:rFonts w:ascii="宋体" w:hAnsi="宋体" w:cs="宋体"/>
                <w:color w:val="auto"/>
                <w:szCs w:val="21"/>
              </w:rPr>
            </w:pPr>
            <w:r>
              <w:rPr>
                <w:rFonts w:hint="eastAsia" w:ascii="宋体" w:hAnsi="宋体" w:cs="宋体"/>
                <w:color w:val="auto"/>
                <w:szCs w:val="21"/>
              </w:rPr>
              <w:t>▲病案错误检查：支持自动检查服务器上实际存储的图像信息与数据库中记录的图像数据是否一致，不一致则被系统视为错误病案信息，且把相应的错误文件名及路径列出来。</w:t>
            </w:r>
          </w:p>
          <w:p w14:paraId="0750EE33">
            <w:pPr>
              <w:numPr>
                <w:ilvl w:val="0"/>
                <w:numId w:val="6"/>
              </w:numPr>
              <w:spacing w:line="360" w:lineRule="auto"/>
              <w:rPr>
                <w:rFonts w:ascii="宋体" w:hAnsi="宋体" w:cs="宋体"/>
                <w:color w:val="auto"/>
                <w:szCs w:val="21"/>
              </w:rPr>
            </w:pPr>
            <w:r>
              <w:rPr>
                <w:rFonts w:hint="eastAsia" w:ascii="宋体" w:hAnsi="宋体" w:cs="宋体"/>
                <w:color w:val="auto"/>
                <w:szCs w:val="21"/>
              </w:rPr>
              <w:t>支持病案导出（批量、单份、单页、自定义分类）。</w:t>
            </w:r>
          </w:p>
        </w:tc>
      </w:tr>
      <w:tr w14:paraId="642480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ign w:val="center"/>
          </w:tcPr>
          <w:p w14:paraId="46F17916">
            <w:pPr>
              <w:pStyle w:val="10"/>
              <w:spacing w:before="31" w:after="31" w:line="360" w:lineRule="auto"/>
              <w:jc w:val="center"/>
              <w:rPr>
                <w:rFonts w:ascii="宋体" w:hAnsi="宋体" w:cs="宋体"/>
                <w:sz w:val="21"/>
              </w:rPr>
            </w:pPr>
            <w:r>
              <w:rPr>
                <w:rFonts w:hint="eastAsia" w:ascii="宋体" w:hAnsi="宋体" w:cs="宋体"/>
                <w:sz w:val="21"/>
              </w:rPr>
              <w:t>9</w:t>
            </w:r>
          </w:p>
        </w:tc>
        <w:tc>
          <w:tcPr>
            <w:tcW w:w="1328" w:type="dxa"/>
            <w:noWrap/>
            <w:vAlign w:val="center"/>
          </w:tcPr>
          <w:p w14:paraId="6D29667F">
            <w:pPr>
              <w:pStyle w:val="10"/>
              <w:spacing w:before="31" w:after="31" w:line="360" w:lineRule="auto"/>
              <w:jc w:val="center"/>
              <w:rPr>
                <w:rFonts w:ascii="宋体" w:hAnsi="宋体" w:cs="宋体"/>
                <w:sz w:val="21"/>
              </w:rPr>
            </w:pPr>
            <w:r>
              <w:rPr>
                <w:rFonts w:hint="eastAsia" w:ascii="宋体" w:hAnsi="宋体" w:cs="宋体"/>
                <w:sz w:val="21"/>
              </w:rPr>
              <w:t>病案上架</w:t>
            </w:r>
          </w:p>
        </w:tc>
        <w:tc>
          <w:tcPr>
            <w:tcW w:w="6377" w:type="dxa"/>
            <w:noWrap/>
          </w:tcPr>
          <w:p w14:paraId="34468499">
            <w:pPr>
              <w:numPr>
                <w:ilvl w:val="0"/>
                <w:numId w:val="7"/>
              </w:numPr>
              <w:spacing w:line="360" w:lineRule="auto"/>
              <w:rPr>
                <w:rFonts w:ascii="宋体" w:hAnsi="宋体" w:cs="宋体"/>
                <w:color w:val="auto"/>
                <w:szCs w:val="21"/>
              </w:rPr>
            </w:pPr>
            <w:r>
              <w:rPr>
                <w:rFonts w:hint="eastAsia" w:ascii="宋体" w:hAnsi="宋体" w:cs="宋体"/>
                <w:color w:val="auto"/>
                <w:szCs w:val="21"/>
              </w:rPr>
              <w:t>提供确认装箱、语音、未（已）装箱病案查询、箱号替换及查询、上架等业务功能。</w:t>
            </w:r>
          </w:p>
          <w:p w14:paraId="064438B1">
            <w:pPr>
              <w:numPr>
                <w:ilvl w:val="0"/>
                <w:numId w:val="7"/>
              </w:numPr>
              <w:spacing w:line="360" w:lineRule="auto"/>
              <w:rPr>
                <w:rFonts w:ascii="宋体" w:hAnsi="宋体" w:cs="宋体"/>
                <w:color w:val="auto"/>
                <w:szCs w:val="21"/>
              </w:rPr>
            </w:pPr>
            <w:r>
              <w:rPr>
                <w:rFonts w:hint="eastAsia" w:ascii="宋体" w:hAnsi="宋体" w:cs="宋体"/>
                <w:color w:val="auto"/>
                <w:szCs w:val="21"/>
              </w:rPr>
              <w:t>支持装箱：箱号、录入病案号（条码号）、确认装箱、封箱、上架内容。</w:t>
            </w:r>
          </w:p>
          <w:p w14:paraId="4410BDFE">
            <w:pPr>
              <w:numPr>
                <w:ilvl w:val="0"/>
                <w:numId w:val="7"/>
              </w:numPr>
              <w:spacing w:line="360" w:lineRule="auto"/>
              <w:rPr>
                <w:rFonts w:ascii="宋体" w:hAnsi="宋体" w:cs="宋体"/>
                <w:color w:val="auto"/>
                <w:szCs w:val="21"/>
              </w:rPr>
            </w:pPr>
            <w:r>
              <w:rPr>
                <w:rFonts w:hint="eastAsia" w:ascii="宋体" w:hAnsi="宋体" w:cs="宋体"/>
                <w:color w:val="auto"/>
                <w:szCs w:val="21"/>
              </w:rPr>
              <w:t>支持病案装箱：提供病案装箱、箱号创建、查询上架、库房库位维护、箱内顺序调整等功能。</w:t>
            </w:r>
          </w:p>
          <w:p w14:paraId="5210579B">
            <w:pPr>
              <w:numPr>
                <w:ilvl w:val="0"/>
                <w:numId w:val="7"/>
              </w:numPr>
              <w:spacing w:line="360" w:lineRule="auto"/>
              <w:rPr>
                <w:rFonts w:ascii="宋体" w:hAnsi="宋体" w:cs="宋体"/>
                <w:color w:val="auto"/>
                <w:szCs w:val="21"/>
              </w:rPr>
            </w:pPr>
            <w:r>
              <w:rPr>
                <w:rFonts w:hint="eastAsia" w:ascii="宋体" w:hAnsi="宋体" w:cs="宋体"/>
                <w:color w:val="auto"/>
                <w:szCs w:val="21"/>
              </w:rPr>
              <w:t>支持病案上架：含箱号条码打印、导出excel、打开语音、绑定条码、入库操作功能等。</w:t>
            </w:r>
          </w:p>
          <w:p w14:paraId="2CF95B72">
            <w:pPr>
              <w:numPr>
                <w:ilvl w:val="0"/>
                <w:numId w:val="7"/>
              </w:numPr>
              <w:spacing w:line="360" w:lineRule="auto"/>
              <w:rPr>
                <w:rFonts w:ascii="宋体" w:hAnsi="宋体" w:cs="宋体"/>
                <w:color w:val="auto"/>
                <w:szCs w:val="21"/>
              </w:rPr>
            </w:pPr>
            <w:r>
              <w:rPr>
                <w:rFonts w:hint="eastAsia" w:ascii="宋体" w:hAnsi="宋体" w:cs="宋体"/>
                <w:color w:val="auto"/>
                <w:szCs w:val="21"/>
              </w:rPr>
              <w:t>装箱提醒：已扫描已审核未装箱病历数量，审核超天病案数量，支持钻取。</w:t>
            </w:r>
          </w:p>
          <w:p w14:paraId="65D7F1C8">
            <w:pPr>
              <w:numPr>
                <w:ilvl w:val="0"/>
                <w:numId w:val="7"/>
              </w:numPr>
              <w:spacing w:line="360" w:lineRule="auto"/>
              <w:rPr>
                <w:rFonts w:ascii="宋体" w:hAnsi="宋体" w:cs="宋体"/>
                <w:color w:val="auto"/>
                <w:szCs w:val="21"/>
              </w:rPr>
            </w:pPr>
            <w:r>
              <w:rPr>
                <w:rFonts w:hint="eastAsia" w:ascii="宋体" w:hAnsi="宋体" w:cs="宋体"/>
                <w:color w:val="auto"/>
                <w:szCs w:val="21"/>
              </w:rPr>
              <w:t>支持库房库位维护：库房添加、维护；库位添加（名称、标识、序号段、描述）等数据维护。</w:t>
            </w:r>
          </w:p>
        </w:tc>
      </w:tr>
      <w:tr w14:paraId="48BE63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jc w:val="center"/>
        </w:trPr>
        <w:tc>
          <w:tcPr>
            <w:tcW w:w="817" w:type="dxa"/>
            <w:noWrap/>
            <w:vAlign w:val="center"/>
          </w:tcPr>
          <w:p w14:paraId="5248DAB0">
            <w:pPr>
              <w:spacing w:line="360" w:lineRule="auto"/>
              <w:jc w:val="center"/>
              <w:rPr>
                <w:rFonts w:ascii="宋体" w:hAnsi="宋体" w:cs="宋体"/>
                <w:szCs w:val="21"/>
              </w:rPr>
            </w:pPr>
            <w:r>
              <w:rPr>
                <w:rFonts w:hint="eastAsia" w:ascii="宋体" w:hAnsi="宋体" w:cs="宋体"/>
                <w:szCs w:val="21"/>
              </w:rPr>
              <w:t>10</w:t>
            </w:r>
          </w:p>
        </w:tc>
        <w:tc>
          <w:tcPr>
            <w:tcW w:w="1328" w:type="dxa"/>
            <w:noWrap/>
            <w:vAlign w:val="center"/>
          </w:tcPr>
          <w:p w14:paraId="5450DE39">
            <w:pPr>
              <w:spacing w:line="360" w:lineRule="auto"/>
              <w:jc w:val="center"/>
              <w:rPr>
                <w:rFonts w:ascii="宋体" w:hAnsi="宋体" w:cs="宋体"/>
                <w:color w:val="FF0000"/>
                <w:szCs w:val="21"/>
              </w:rPr>
            </w:pPr>
            <w:r>
              <w:rPr>
                <w:rFonts w:hint="eastAsia" w:ascii="宋体" w:hAnsi="宋体" w:cs="宋体"/>
                <w:color w:val="auto"/>
                <w:szCs w:val="21"/>
              </w:rPr>
              <w:t>病案复印</w:t>
            </w:r>
          </w:p>
        </w:tc>
        <w:tc>
          <w:tcPr>
            <w:tcW w:w="6377" w:type="dxa"/>
            <w:noWrap/>
          </w:tcPr>
          <w:p w14:paraId="7C40E7F9">
            <w:pPr>
              <w:numPr>
                <w:ilvl w:val="0"/>
                <w:numId w:val="8"/>
              </w:numPr>
              <w:spacing w:line="360" w:lineRule="auto"/>
              <w:rPr>
                <w:rFonts w:ascii="宋体" w:hAnsi="宋体"/>
                <w:color w:val="auto"/>
                <w:szCs w:val="21"/>
              </w:rPr>
            </w:pPr>
            <w:r>
              <w:rPr>
                <w:rFonts w:hint="eastAsia" w:ascii="宋体" w:hAnsi="宋体" w:cs="宋体"/>
                <w:color w:val="auto"/>
                <w:szCs w:val="21"/>
              </w:rPr>
              <w:t>电子申请单：支持外接身份证读卡器自动读取二代身份证信息，并通过获取的身份信息自动定位患者病案，且能够生成具有患者身份证或委托人身份证图片的电子申请单。</w:t>
            </w:r>
          </w:p>
          <w:p w14:paraId="347C632E">
            <w:pPr>
              <w:numPr>
                <w:ilvl w:val="0"/>
                <w:numId w:val="8"/>
              </w:numPr>
              <w:spacing w:line="360" w:lineRule="auto"/>
              <w:rPr>
                <w:rFonts w:ascii="宋体" w:hAnsi="宋体"/>
                <w:color w:val="auto"/>
                <w:szCs w:val="21"/>
              </w:rPr>
            </w:pPr>
            <w:r>
              <w:rPr>
                <w:rFonts w:hint="eastAsia" w:ascii="宋体" w:hAnsi="宋体"/>
                <w:color w:val="auto"/>
                <w:szCs w:val="21"/>
              </w:rPr>
              <w:t>多种检索条件：</w:t>
            </w:r>
            <w:r>
              <w:rPr>
                <w:rFonts w:hint="eastAsia" w:ascii="宋体" w:hAnsi="宋体" w:cs="宋体"/>
                <w:color w:val="auto"/>
                <w:szCs w:val="21"/>
              </w:rPr>
              <w:t>除支持身份证号检索外还支持出入院时间、出入院科室、患者姓名等检索条件。</w:t>
            </w:r>
          </w:p>
          <w:p w14:paraId="6A937D66">
            <w:pPr>
              <w:numPr>
                <w:ilvl w:val="0"/>
                <w:numId w:val="8"/>
              </w:numPr>
              <w:spacing w:line="360" w:lineRule="auto"/>
              <w:rPr>
                <w:rFonts w:ascii="宋体" w:hAnsi="宋体" w:cs="宋体"/>
                <w:color w:val="auto"/>
                <w:szCs w:val="21"/>
              </w:rPr>
            </w:pPr>
            <w:r>
              <w:rPr>
                <w:rFonts w:hint="eastAsia" w:ascii="宋体" w:hAnsi="宋体" w:cs="宋体"/>
                <w:color w:val="auto"/>
                <w:szCs w:val="21"/>
              </w:rPr>
              <w:t>证件拍摄：支持外接高拍仪留存打印申请所需的证明材料，如户口簿、出生证明、保险单等。</w:t>
            </w:r>
          </w:p>
          <w:p w14:paraId="16C5596F">
            <w:pPr>
              <w:numPr>
                <w:ilvl w:val="0"/>
                <w:numId w:val="8"/>
              </w:numPr>
              <w:spacing w:line="360" w:lineRule="auto"/>
              <w:rPr>
                <w:rFonts w:ascii="宋体" w:hAnsi="宋体" w:cs="宋体"/>
                <w:color w:val="auto"/>
                <w:szCs w:val="21"/>
              </w:rPr>
            </w:pPr>
            <w:r>
              <w:rPr>
                <w:rFonts w:hint="eastAsia" w:ascii="宋体" w:hAnsi="宋体" w:cs="宋体"/>
                <w:color w:val="auto"/>
                <w:szCs w:val="21"/>
              </w:rPr>
              <w:t>套餐打印：支持选择打印套餐（套餐种类可自定义，如报销套餐、复诊套餐等），通过套餐系统自动选定涉及的病案分类，并支持病案一次性打印多份。</w:t>
            </w:r>
          </w:p>
          <w:p w14:paraId="09C246CC">
            <w:pPr>
              <w:numPr>
                <w:ilvl w:val="0"/>
                <w:numId w:val="8"/>
              </w:numPr>
              <w:spacing w:line="360" w:lineRule="auto"/>
              <w:rPr>
                <w:rFonts w:ascii="宋体" w:hAnsi="宋体"/>
                <w:color w:val="auto"/>
                <w:szCs w:val="21"/>
              </w:rPr>
            </w:pPr>
            <w:r>
              <w:rPr>
                <w:rFonts w:hint="eastAsia" w:ascii="宋体" w:hAnsi="宋体" w:cs="宋体"/>
                <w:color w:val="auto"/>
                <w:szCs w:val="21"/>
              </w:rPr>
              <w:t>计费规则：支持设置打印</w:t>
            </w:r>
            <w:r>
              <w:rPr>
                <w:rFonts w:hint="eastAsia" w:ascii="宋体" w:hAnsi="宋体"/>
                <w:color w:val="auto"/>
                <w:szCs w:val="21"/>
              </w:rPr>
              <w:t>费用计算规则如</w:t>
            </w:r>
            <w:r>
              <w:rPr>
                <w:rFonts w:hint="eastAsia" w:ascii="宋体" w:hAnsi="宋体" w:cs="宋体"/>
                <w:color w:val="auto"/>
                <w:szCs w:val="21"/>
              </w:rPr>
              <w:t>按页、按份、按阶段计费</w:t>
            </w:r>
            <w:r>
              <w:rPr>
                <w:rFonts w:hint="eastAsia" w:ascii="宋体" w:hAnsi="宋体"/>
                <w:color w:val="auto"/>
                <w:szCs w:val="21"/>
              </w:rPr>
              <w:t>，还支持设定调档费，实现打印时自动增加调档费。</w:t>
            </w:r>
          </w:p>
          <w:p w14:paraId="437C718D">
            <w:pPr>
              <w:numPr>
                <w:ilvl w:val="0"/>
                <w:numId w:val="8"/>
              </w:numPr>
              <w:spacing w:line="360" w:lineRule="auto"/>
              <w:rPr>
                <w:rFonts w:ascii="宋体" w:hAnsi="宋体" w:cs="宋体"/>
                <w:color w:val="auto"/>
                <w:szCs w:val="21"/>
              </w:rPr>
            </w:pPr>
            <w:r>
              <w:rPr>
                <w:rFonts w:hint="eastAsia" w:ascii="宋体" w:hAnsi="宋体" w:cs="宋体"/>
                <w:color w:val="auto"/>
                <w:szCs w:val="21"/>
              </w:rPr>
              <w:t>自动</w:t>
            </w:r>
            <w:r>
              <w:rPr>
                <w:rFonts w:hint="eastAsia" w:ascii="宋体" w:hAnsi="宋体"/>
                <w:color w:val="auto"/>
                <w:szCs w:val="21"/>
              </w:rPr>
              <w:t>计费：系统能根据套餐内容、计费规则自动计算出打印应付金额。</w:t>
            </w:r>
          </w:p>
          <w:p w14:paraId="2FC25D53">
            <w:pPr>
              <w:numPr>
                <w:ilvl w:val="0"/>
                <w:numId w:val="8"/>
              </w:numPr>
              <w:spacing w:line="360" w:lineRule="auto"/>
              <w:rPr>
                <w:rFonts w:ascii="宋体" w:hAnsi="宋体" w:cs="宋体"/>
                <w:color w:val="auto"/>
                <w:szCs w:val="21"/>
              </w:rPr>
            </w:pPr>
            <w:r>
              <w:rPr>
                <w:rFonts w:hint="eastAsia" w:ascii="宋体" w:hAnsi="宋体" w:cs="宋体"/>
                <w:color w:val="auto"/>
                <w:szCs w:val="21"/>
              </w:rPr>
              <w:t>▲打印预警：支持病案打印时涉及封存病案、HIV病案、缺失病历的预警提示，并可控制未归档病案不允许打印。</w:t>
            </w:r>
          </w:p>
          <w:p w14:paraId="4111341E">
            <w:pPr>
              <w:pStyle w:val="2"/>
              <w:ind w:left="0" w:firstLine="0"/>
              <w:rPr>
                <w:color w:val="auto"/>
              </w:rPr>
            </w:pPr>
            <w:r>
              <w:rPr>
                <w:rFonts w:hint="eastAsia" w:hAnsi="宋体" w:cs="宋体"/>
                <w:color w:val="auto"/>
              </w:rPr>
              <w:t>8.▲OFD格式导出：打印页面支持病案导出OFD格式。</w:t>
            </w:r>
          </w:p>
        </w:tc>
      </w:tr>
      <w:tr w14:paraId="7D230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jc w:val="center"/>
        </w:trPr>
        <w:tc>
          <w:tcPr>
            <w:tcW w:w="817" w:type="dxa"/>
            <w:noWrap/>
            <w:vAlign w:val="center"/>
          </w:tcPr>
          <w:p w14:paraId="0863E24B">
            <w:pPr>
              <w:pStyle w:val="10"/>
              <w:spacing w:before="31" w:after="31" w:line="360" w:lineRule="auto"/>
              <w:jc w:val="center"/>
              <w:rPr>
                <w:rFonts w:ascii="宋体" w:hAnsi="宋体" w:cs="宋体"/>
                <w:sz w:val="21"/>
              </w:rPr>
            </w:pPr>
            <w:r>
              <w:rPr>
                <w:rFonts w:hint="eastAsia" w:ascii="宋体" w:hAnsi="宋体" w:cs="宋体"/>
                <w:sz w:val="21"/>
              </w:rPr>
              <w:t>11</w:t>
            </w:r>
          </w:p>
        </w:tc>
        <w:tc>
          <w:tcPr>
            <w:tcW w:w="1328" w:type="dxa"/>
            <w:noWrap/>
            <w:vAlign w:val="center"/>
          </w:tcPr>
          <w:p w14:paraId="275F289C">
            <w:pPr>
              <w:pStyle w:val="10"/>
              <w:spacing w:before="31" w:after="31" w:line="360" w:lineRule="auto"/>
              <w:jc w:val="center"/>
              <w:rPr>
                <w:rFonts w:ascii="宋体" w:hAnsi="宋体" w:cs="宋体"/>
                <w:sz w:val="21"/>
              </w:rPr>
            </w:pPr>
            <w:r>
              <w:rPr>
                <w:rFonts w:hint="eastAsia" w:ascii="宋体" w:hAnsi="宋体" w:cs="宋体"/>
                <w:sz w:val="21"/>
              </w:rPr>
              <w:t>病案应用</w:t>
            </w:r>
          </w:p>
        </w:tc>
        <w:tc>
          <w:tcPr>
            <w:tcW w:w="6377" w:type="dxa"/>
            <w:noWrap/>
          </w:tcPr>
          <w:p w14:paraId="6D9488B3">
            <w:pPr>
              <w:numPr>
                <w:ilvl w:val="0"/>
                <w:numId w:val="9"/>
              </w:numPr>
              <w:spacing w:line="360" w:lineRule="auto"/>
              <w:rPr>
                <w:rFonts w:ascii="宋体" w:hAnsi="宋体"/>
                <w:szCs w:val="21"/>
              </w:rPr>
            </w:pPr>
            <w:r>
              <w:rPr>
                <w:rFonts w:hint="eastAsia" w:ascii="宋体" w:hAnsi="宋体"/>
                <w:szCs w:val="21"/>
              </w:rPr>
              <w:t>应支持C/S、B/S同步浏览病案。</w:t>
            </w:r>
          </w:p>
          <w:p w14:paraId="1714131B">
            <w:pPr>
              <w:numPr>
                <w:ilvl w:val="0"/>
                <w:numId w:val="9"/>
              </w:numPr>
              <w:spacing w:line="360" w:lineRule="auto"/>
              <w:rPr>
                <w:rFonts w:ascii="宋体" w:hAnsi="宋体"/>
                <w:szCs w:val="21"/>
              </w:rPr>
            </w:pPr>
            <w:r>
              <w:rPr>
                <w:rFonts w:hint="eastAsia" w:ascii="宋体" w:hAnsi="宋体"/>
                <w:szCs w:val="21"/>
              </w:rPr>
              <w:t>要求病案浏览时具备多条件复合查询功能，实现首页快捷检索，快速查找病案信息。</w:t>
            </w:r>
          </w:p>
          <w:p w14:paraId="2303AB3B">
            <w:pPr>
              <w:numPr>
                <w:ilvl w:val="0"/>
                <w:numId w:val="9"/>
              </w:numPr>
              <w:spacing w:line="360" w:lineRule="auto"/>
              <w:rPr>
                <w:rFonts w:ascii="宋体" w:hAnsi="宋体"/>
                <w:szCs w:val="21"/>
              </w:rPr>
            </w:pPr>
            <w:r>
              <w:rPr>
                <w:rFonts w:hint="eastAsia" w:ascii="宋体" w:hAnsi="宋体"/>
                <w:szCs w:val="21"/>
              </w:rPr>
              <w:t>病案在查询浏览时显示病案分类、水印展示、打印次数；图片左旋转、右旋转、全屏、放大、缩小、防止非法拍摄。</w:t>
            </w:r>
          </w:p>
          <w:p w14:paraId="2B00C9BF">
            <w:pPr>
              <w:numPr>
                <w:ilvl w:val="0"/>
                <w:numId w:val="9"/>
              </w:numPr>
              <w:spacing w:line="360" w:lineRule="auto"/>
              <w:rPr>
                <w:rFonts w:ascii="宋体" w:hAnsi="宋体"/>
                <w:szCs w:val="21"/>
              </w:rPr>
            </w:pPr>
            <w:r>
              <w:rPr>
                <w:rFonts w:hint="eastAsia" w:ascii="宋体" w:hAnsi="宋体"/>
                <w:szCs w:val="21"/>
              </w:rPr>
              <w:t>支持病案保密：设置病案保密级别，至少（不保密,S,SS,SSS)；不同权限的管理员查不同级别并支持向下兼容。</w:t>
            </w:r>
          </w:p>
          <w:p w14:paraId="6B8FDDEC">
            <w:pPr>
              <w:numPr>
                <w:ilvl w:val="0"/>
                <w:numId w:val="9"/>
              </w:numPr>
              <w:spacing w:line="360" w:lineRule="auto"/>
              <w:rPr>
                <w:rFonts w:ascii="宋体" w:hAnsi="宋体"/>
                <w:szCs w:val="21"/>
              </w:rPr>
            </w:pPr>
            <w:r>
              <w:rPr>
                <w:rFonts w:hint="eastAsia" w:ascii="宋体" w:hAnsi="宋体"/>
                <w:szCs w:val="21"/>
              </w:rPr>
              <w:t>病案借阅申请：用户申请无权限浏览的病案及审核机制，支持多级审核，具有浏览到期自动收回的功能。</w:t>
            </w:r>
          </w:p>
          <w:p w14:paraId="786DAEAC">
            <w:pPr>
              <w:numPr>
                <w:ilvl w:val="0"/>
                <w:numId w:val="9"/>
              </w:numPr>
              <w:spacing w:line="360" w:lineRule="auto"/>
              <w:rPr>
                <w:rFonts w:ascii="宋体" w:hAnsi="宋体"/>
                <w:szCs w:val="21"/>
              </w:rPr>
            </w:pPr>
            <w:r>
              <w:rPr>
                <w:rFonts w:hint="eastAsia" w:ascii="宋体" w:hAnsi="宋体"/>
                <w:szCs w:val="21"/>
              </w:rPr>
              <w:t>病案封存：封存管理支持线上封存、解封申请、审核操作、封存、解封申请时支持拍摄相关附件。</w:t>
            </w:r>
          </w:p>
          <w:p w14:paraId="7E8EE025">
            <w:pPr>
              <w:numPr>
                <w:ilvl w:val="0"/>
                <w:numId w:val="9"/>
              </w:numPr>
              <w:spacing w:line="360" w:lineRule="auto"/>
              <w:rPr>
                <w:rFonts w:ascii="宋体" w:hAnsi="宋体" w:cs="宋体"/>
                <w:szCs w:val="21"/>
              </w:rPr>
            </w:pPr>
            <w:r>
              <w:rPr>
                <w:rFonts w:hint="eastAsia" w:ascii="宋体" w:hAnsi="宋体" w:cs="宋体"/>
                <w:color w:val="000000" w:themeColor="text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OFD格式导出：打印页面支持病案导出OFD格式。</w:t>
            </w:r>
            <w:r>
              <w:rPr>
                <w:rFonts w:hint="eastAsia" w:ascii="宋体" w:hAnsi="宋体"/>
                <w:szCs w:val="21"/>
              </w:rPr>
              <w:t>病案</w:t>
            </w:r>
            <w:r>
              <w:rPr>
                <w:rFonts w:hint="eastAsia" w:ascii="宋体" w:hAnsi="宋体" w:cs="宋体"/>
                <w:szCs w:val="21"/>
              </w:rPr>
              <w:t>科研：能够支持病案图片的病案科研、在线讨论。</w:t>
            </w:r>
          </w:p>
          <w:p w14:paraId="2DBFC443">
            <w:pPr>
              <w:numPr>
                <w:ilvl w:val="0"/>
                <w:numId w:val="9"/>
              </w:numPr>
              <w:spacing w:line="360" w:lineRule="auto"/>
              <w:rPr>
                <w:rFonts w:ascii="宋体" w:hAnsi="宋体" w:cs="宋体"/>
                <w:szCs w:val="21"/>
              </w:rPr>
            </w:pPr>
            <w:r>
              <w:rPr>
                <w:rFonts w:hint="eastAsia" w:ascii="宋体" w:hAnsi="宋体" w:cs="宋体"/>
                <w:szCs w:val="21"/>
              </w:rPr>
              <w:t>支持离线查看：可支持离线查看最新的数字化病案资料。</w:t>
            </w:r>
          </w:p>
          <w:p w14:paraId="3FC4723F">
            <w:pPr>
              <w:pStyle w:val="6"/>
              <w:numPr>
                <w:ilvl w:val="255"/>
                <w:numId w:val="0"/>
              </w:numPr>
              <w:spacing w:line="360" w:lineRule="auto"/>
              <w:rPr>
                <w:rFonts w:ascii="宋体" w:hAnsi="宋体" w:eastAsia="宋体"/>
              </w:rPr>
            </w:pPr>
            <w:r>
              <w:rPr>
                <w:rFonts w:hint="eastAsia" w:ascii="宋体" w:hAnsi="宋体" w:eastAsia="宋体" w:cs="宋体"/>
                <w:kern w:val="2"/>
                <w:sz w:val="21"/>
              </w:rPr>
              <w:t>9.</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kern w:val="2"/>
                <w:sz w:val="21"/>
              </w:rPr>
              <w:t>选择搜素分类（病案号/疾病/手术/科室/病人姓名/医生），多关键词搜索（可以填写多个搜索关键词及指定关键词之间的关系），精确与模糊的搜索方式。</w:t>
            </w:r>
          </w:p>
        </w:tc>
      </w:tr>
      <w:tr w14:paraId="23253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jc w:val="center"/>
        </w:trPr>
        <w:tc>
          <w:tcPr>
            <w:tcW w:w="817" w:type="dxa"/>
            <w:noWrap/>
            <w:vAlign w:val="center"/>
          </w:tcPr>
          <w:p w14:paraId="1AC84811">
            <w:pPr>
              <w:pStyle w:val="10"/>
              <w:spacing w:before="31" w:after="31" w:line="360" w:lineRule="auto"/>
              <w:jc w:val="center"/>
              <w:rPr>
                <w:rFonts w:ascii="宋体" w:hAnsi="宋体" w:cs="宋体"/>
                <w:sz w:val="21"/>
              </w:rPr>
            </w:pPr>
            <w:r>
              <w:rPr>
                <w:rFonts w:hint="eastAsia" w:ascii="宋体" w:hAnsi="宋体" w:cs="宋体"/>
                <w:sz w:val="21"/>
              </w:rPr>
              <w:t>12</w:t>
            </w:r>
          </w:p>
        </w:tc>
        <w:tc>
          <w:tcPr>
            <w:tcW w:w="1328" w:type="dxa"/>
            <w:noWrap/>
            <w:vAlign w:val="center"/>
          </w:tcPr>
          <w:p w14:paraId="54E8E919">
            <w:pPr>
              <w:pStyle w:val="10"/>
              <w:spacing w:before="31" w:after="31" w:line="360" w:lineRule="auto"/>
              <w:jc w:val="center"/>
              <w:rPr>
                <w:rFonts w:ascii="宋体" w:hAnsi="宋体" w:cs="宋体"/>
                <w:sz w:val="21"/>
              </w:rPr>
            </w:pPr>
            <w:r>
              <w:rPr>
                <w:rFonts w:hint="eastAsia" w:ascii="宋体" w:hAnsi="宋体" w:cs="宋体"/>
                <w:sz w:val="21"/>
              </w:rPr>
              <w:t>报表统计</w:t>
            </w:r>
          </w:p>
        </w:tc>
        <w:tc>
          <w:tcPr>
            <w:tcW w:w="6377" w:type="dxa"/>
            <w:noWrap/>
          </w:tcPr>
          <w:p w14:paraId="1E150211">
            <w:pPr>
              <w:numPr>
                <w:ilvl w:val="0"/>
                <w:numId w:val="10"/>
              </w:numPr>
              <w:spacing w:line="360" w:lineRule="auto"/>
              <w:rPr>
                <w:rFonts w:ascii="宋体" w:hAnsi="宋体"/>
                <w:szCs w:val="21"/>
              </w:rPr>
            </w:pPr>
            <w:r>
              <w:rPr>
                <w:rFonts w:hint="eastAsia" w:ascii="宋体" w:hAnsi="宋体"/>
                <w:szCs w:val="21"/>
              </w:rPr>
              <w:t>复印统计：支持按照复印时间区间统计收费明细情况、复印工作量情况、复印用途统计。</w:t>
            </w:r>
          </w:p>
          <w:p w14:paraId="0C2DD69F">
            <w:pPr>
              <w:numPr>
                <w:ilvl w:val="0"/>
                <w:numId w:val="10"/>
              </w:numPr>
              <w:spacing w:line="360" w:lineRule="auto"/>
              <w:rPr>
                <w:rFonts w:ascii="宋体" w:hAnsi="宋体"/>
                <w:szCs w:val="21"/>
              </w:rPr>
            </w:pPr>
            <w:r>
              <w:rPr>
                <w:rFonts w:hint="eastAsia" w:ascii="宋体" w:hAnsi="宋体"/>
                <w:szCs w:val="21"/>
              </w:rPr>
              <w:t>工作量统计：系统提供多种工作量统计报表如扫描工作量、审核工作量、图片审核工作量报表，响应《病案质量控制指标2021版》关于人力资源配置指标(扫描、补拍、打印、审核、装箱、个人工作量、抽查问题、审核不通过、工作量核算、录入工作量报表、已交接示扫描等报表统计)。</w:t>
            </w:r>
          </w:p>
          <w:p w14:paraId="7B0C0AD3">
            <w:pPr>
              <w:numPr>
                <w:ilvl w:val="0"/>
                <w:numId w:val="10"/>
              </w:numPr>
              <w:spacing w:line="360" w:lineRule="auto"/>
              <w:rPr>
                <w:rFonts w:ascii="宋体" w:hAnsi="宋体"/>
                <w:szCs w:val="21"/>
              </w:rPr>
            </w:pPr>
            <w:r>
              <w:rPr>
                <w:rFonts w:hint="eastAsia" w:ascii="宋体" w:hAnsi="宋体"/>
                <w:szCs w:val="21"/>
              </w:rPr>
              <w:t>特殊病案查询：补拍统计、返修历史查询。</w:t>
            </w:r>
          </w:p>
          <w:p w14:paraId="5C86F2C8">
            <w:pPr>
              <w:pStyle w:val="6"/>
              <w:numPr>
                <w:ilvl w:val="255"/>
                <w:numId w:val="0"/>
              </w:numPr>
              <w:spacing w:line="360" w:lineRule="auto"/>
              <w:rPr>
                <w:rFonts w:ascii="宋体" w:hAnsi="宋体" w:eastAsia="宋体"/>
              </w:rPr>
            </w:pPr>
            <w:r>
              <w:rPr>
                <w:rFonts w:hint="eastAsia" w:ascii="宋体" w:hAnsi="宋体" w:eastAsia="宋体"/>
                <w:kern w:val="2"/>
                <w:sz w:val="21"/>
              </w:rPr>
              <w:t>4.可查询用户、科室在某一时间段内数字化病案使用情况，并生成统计报表。</w:t>
            </w:r>
          </w:p>
        </w:tc>
      </w:tr>
      <w:tr w14:paraId="1671F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ign w:val="center"/>
          </w:tcPr>
          <w:p w14:paraId="40374FCE">
            <w:pPr>
              <w:pStyle w:val="10"/>
              <w:spacing w:before="31" w:after="31" w:line="360" w:lineRule="auto"/>
              <w:jc w:val="center"/>
              <w:rPr>
                <w:rFonts w:ascii="宋体" w:hAnsi="宋体" w:cs="宋体"/>
                <w:sz w:val="21"/>
              </w:rPr>
            </w:pPr>
            <w:r>
              <w:rPr>
                <w:rFonts w:hint="eastAsia" w:ascii="宋体" w:hAnsi="宋体" w:cs="宋体"/>
                <w:sz w:val="21"/>
              </w:rPr>
              <w:t>13</w:t>
            </w:r>
          </w:p>
        </w:tc>
        <w:tc>
          <w:tcPr>
            <w:tcW w:w="1328" w:type="dxa"/>
            <w:noWrap/>
            <w:vAlign w:val="center"/>
          </w:tcPr>
          <w:p w14:paraId="6CE6B522">
            <w:pPr>
              <w:pStyle w:val="10"/>
              <w:spacing w:before="31" w:after="31" w:line="360" w:lineRule="auto"/>
              <w:jc w:val="center"/>
              <w:rPr>
                <w:rFonts w:ascii="宋体" w:hAnsi="宋体" w:cs="宋体"/>
                <w:sz w:val="21"/>
              </w:rPr>
            </w:pPr>
            <w:r>
              <w:rPr>
                <w:rFonts w:hint="eastAsia" w:ascii="宋体" w:hAnsi="宋体" w:cs="宋体"/>
                <w:sz w:val="21"/>
              </w:rPr>
              <w:t>用户管理</w:t>
            </w:r>
          </w:p>
        </w:tc>
        <w:tc>
          <w:tcPr>
            <w:tcW w:w="6377" w:type="dxa"/>
            <w:noWrap/>
          </w:tcPr>
          <w:p w14:paraId="1ECD82DC">
            <w:pPr>
              <w:spacing w:line="360" w:lineRule="auto"/>
              <w:jc w:val="left"/>
              <w:rPr>
                <w:rFonts w:ascii="宋体" w:hAnsi="宋体" w:cs="宋体"/>
                <w:b/>
                <w:bCs/>
                <w:szCs w:val="21"/>
              </w:rPr>
            </w:pPr>
            <w:r>
              <w:rPr>
                <w:rFonts w:hint="eastAsia" w:ascii="宋体" w:hAnsi="宋体" w:cs="宋体"/>
                <w:b/>
                <w:bCs/>
                <w:szCs w:val="21"/>
              </w:rPr>
              <w:t>C/S端参数：</w:t>
            </w:r>
          </w:p>
          <w:p w14:paraId="590F1899">
            <w:pPr>
              <w:numPr>
                <w:ilvl w:val="0"/>
                <w:numId w:val="11"/>
              </w:numPr>
              <w:spacing w:line="360" w:lineRule="auto"/>
              <w:rPr>
                <w:rFonts w:ascii="宋体" w:hAnsi="宋体" w:cs="宋体"/>
                <w:szCs w:val="21"/>
              </w:rPr>
            </w:pPr>
            <w:r>
              <w:rPr>
                <w:rFonts w:hint="eastAsia" w:ascii="宋体" w:hAnsi="宋体"/>
                <w:szCs w:val="21"/>
              </w:rPr>
              <w:t>管理内部及外部用户的信息，可以对系统登录用户的信息进行查询/添加/修改/删除</w:t>
            </w:r>
            <w:r>
              <w:rPr>
                <w:rFonts w:hint="eastAsia" w:ascii="宋体" w:hAnsi="宋体" w:cs="宋体"/>
                <w:szCs w:val="21"/>
              </w:rPr>
              <w:t>打印参数（复印收费模式、病历打印边距、条码打印）。</w:t>
            </w:r>
          </w:p>
          <w:p w14:paraId="63CB81E2">
            <w:pPr>
              <w:numPr>
                <w:ilvl w:val="0"/>
                <w:numId w:val="11"/>
              </w:numPr>
              <w:spacing w:line="360" w:lineRule="auto"/>
              <w:rPr>
                <w:rFonts w:ascii="宋体" w:hAnsi="宋体" w:cs="宋体"/>
                <w:szCs w:val="21"/>
              </w:rPr>
            </w:pPr>
            <w:r>
              <w:rPr>
                <w:rFonts w:hint="eastAsia" w:ascii="宋体" w:hAnsi="宋体"/>
                <w:szCs w:val="21"/>
              </w:rPr>
              <w:t>查询/添加/修改/删除用户组，并可设置人员所属的用户组</w:t>
            </w:r>
            <w:r>
              <w:rPr>
                <w:rFonts w:hint="eastAsia" w:ascii="宋体" w:hAnsi="宋体" w:cs="宋体"/>
                <w:szCs w:val="21"/>
              </w:rPr>
              <w:t>打印水印参数（文字水印、图片水印及水印字号、字体、对齐、透明度等配置）。</w:t>
            </w:r>
          </w:p>
          <w:p w14:paraId="00933E56">
            <w:pPr>
              <w:numPr>
                <w:ilvl w:val="0"/>
                <w:numId w:val="11"/>
              </w:numPr>
              <w:spacing w:line="360" w:lineRule="auto"/>
              <w:rPr>
                <w:rFonts w:ascii="宋体" w:hAnsi="宋体" w:cs="宋体"/>
                <w:szCs w:val="21"/>
              </w:rPr>
            </w:pPr>
            <w:r>
              <w:rPr>
                <w:rFonts w:hint="eastAsia" w:ascii="宋体" w:hAnsi="宋体"/>
                <w:szCs w:val="21"/>
              </w:rPr>
              <w:t>设置用户组所拥有的系统功能的权限</w:t>
            </w:r>
            <w:r>
              <w:rPr>
                <w:rFonts w:hint="eastAsia" w:ascii="宋体" w:hAnsi="宋体" w:cs="宋体"/>
                <w:szCs w:val="21"/>
              </w:rPr>
              <w:t>服务器参数（病案存储路径）。</w:t>
            </w:r>
          </w:p>
          <w:p w14:paraId="26E6A2C3">
            <w:pPr>
              <w:numPr>
                <w:ilvl w:val="0"/>
                <w:numId w:val="11"/>
              </w:numPr>
              <w:spacing w:line="360" w:lineRule="auto"/>
              <w:rPr>
                <w:rFonts w:ascii="宋体" w:hAnsi="宋体" w:cs="宋体"/>
                <w:szCs w:val="21"/>
              </w:rPr>
            </w:pPr>
            <w:r>
              <w:rPr>
                <w:rFonts w:hint="eastAsia" w:ascii="宋体" w:hAnsi="宋体"/>
                <w:szCs w:val="21"/>
              </w:rPr>
              <w:t>查询/添加/修改/删除科室信息，并可维护科室下包含的人员</w:t>
            </w:r>
            <w:r>
              <w:rPr>
                <w:rFonts w:hint="eastAsia" w:ascii="宋体" w:hAnsi="宋体" w:cs="宋体"/>
                <w:szCs w:val="21"/>
              </w:rPr>
              <w:t>外部接口参数（获取病案信息.自由条码）。</w:t>
            </w:r>
          </w:p>
          <w:p w14:paraId="3B33F995">
            <w:pPr>
              <w:numPr>
                <w:ilvl w:val="0"/>
                <w:numId w:val="11"/>
              </w:numPr>
              <w:spacing w:line="360" w:lineRule="auto"/>
              <w:rPr>
                <w:rFonts w:ascii="宋体" w:hAnsi="宋体" w:cs="宋体"/>
                <w:szCs w:val="21"/>
              </w:rPr>
            </w:pPr>
            <w:r>
              <w:rPr>
                <w:rFonts w:hint="eastAsia" w:ascii="宋体" w:hAnsi="宋体"/>
                <w:szCs w:val="21"/>
              </w:rPr>
              <w:t>配置病案浏览的权限（按用户及按用户组），可以按照用户的方式一个个地进行病案权限的配置，也可以按照用户组的方式进行整体分配（如直接将某个科室的病案分配给用户组），同时也可以设置病案图片医学分类的权限，可以分别设置病案的阅读，打印及导出的权限</w:t>
            </w:r>
            <w:r>
              <w:rPr>
                <w:rFonts w:hint="eastAsia" w:ascii="宋体" w:hAnsi="宋体" w:cs="宋体"/>
                <w:szCs w:val="21"/>
              </w:rPr>
              <w:t>申请单等参数。</w:t>
            </w:r>
          </w:p>
          <w:p w14:paraId="2C67A44A">
            <w:pPr>
              <w:spacing w:line="360" w:lineRule="auto"/>
              <w:rPr>
                <w:rFonts w:ascii="宋体" w:hAnsi="宋体" w:cs="宋体"/>
                <w:szCs w:val="21"/>
              </w:rPr>
            </w:pPr>
          </w:p>
        </w:tc>
      </w:tr>
      <w:tr w14:paraId="654FFE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ign w:val="center"/>
          </w:tcPr>
          <w:p w14:paraId="6D6FD0E0">
            <w:pPr>
              <w:spacing w:line="360" w:lineRule="auto"/>
              <w:jc w:val="center"/>
              <w:rPr>
                <w:rFonts w:ascii="宋体" w:hAnsi="宋体" w:cs="宋体"/>
                <w:szCs w:val="21"/>
              </w:rPr>
            </w:pPr>
            <w:r>
              <w:rPr>
                <w:rFonts w:hint="eastAsia" w:ascii="宋体" w:hAnsi="宋体" w:cs="宋体"/>
                <w:szCs w:val="21"/>
              </w:rPr>
              <w:t>14</w:t>
            </w:r>
          </w:p>
        </w:tc>
        <w:tc>
          <w:tcPr>
            <w:tcW w:w="1328" w:type="dxa"/>
            <w:noWrap/>
            <w:vAlign w:val="center"/>
          </w:tcPr>
          <w:p w14:paraId="0249F17F">
            <w:pPr>
              <w:spacing w:line="360" w:lineRule="auto"/>
              <w:jc w:val="center"/>
              <w:rPr>
                <w:rFonts w:ascii="宋体" w:hAnsi="宋体" w:cs="宋体"/>
                <w:szCs w:val="21"/>
              </w:rPr>
            </w:pPr>
            <w:r>
              <w:rPr>
                <w:rFonts w:hint="eastAsia" w:ascii="宋体" w:hAnsi="宋体" w:cs="宋体"/>
                <w:szCs w:val="21"/>
              </w:rPr>
              <w:t>安全处理</w:t>
            </w:r>
          </w:p>
        </w:tc>
        <w:tc>
          <w:tcPr>
            <w:tcW w:w="6377" w:type="dxa"/>
            <w:noWrap/>
          </w:tcPr>
          <w:p w14:paraId="5FF2F728">
            <w:pPr>
              <w:numPr>
                <w:ilvl w:val="0"/>
                <w:numId w:val="12"/>
              </w:numPr>
              <w:tabs>
                <w:tab w:val="left" w:pos="312"/>
              </w:tabs>
              <w:spacing w:line="360" w:lineRule="auto"/>
              <w:rPr>
                <w:rFonts w:ascii="宋体" w:hAnsi="宋体" w:cs="宋体"/>
                <w:szCs w:val="21"/>
              </w:rPr>
            </w:pPr>
            <w:r>
              <w:rPr>
                <w:rFonts w:hint="eastAsia" w:ascii="宋体" w:hAnsi="宋体" w:cs="宋体"/>
                <w:szCs w:val="21"/>
              </w:rPr>
              <w:t>加密存储：对服务器上的文件进行加密存储，从后台不能直接查看。</w:t>
            </w:r>
          </w:p>
          <w:p w14:paraId="770021EE">
            <w:pPr>
              <w:numPr>
                <w:ilvl w:val="0"/>
                <w:numId w:val="12"/>
              </w:numPr>
              <w:tabs>
                <w:tab w:val="left" w:pos="312"/>
              </w:tabs>
              <w:spacing w:line="360" w:lineRule="auto"/>
              <w:rPr>
                <w:rFonts w:ascii="宋体" w:hAnsi="宋体" w:cs="宋体"/>
                <w:szCs w:val="21"/>
              </w:rPr>
            </w:pPr>
            <w:r>
              <w:rPr>
                <w:rFonts w:hint="eastAsia" w:ascii="宋体" w:hAnsi="宋体" w:cs="宋体"/>
                <w:szCs w:val="21"/>
              </w:rPr>
              <w:t>水印功能：对病案浏览、借阅具备自动添加水印的功能（水印形式为登录工号、时间、IP地址，也可以自定义设置格式）。</w:t>
            </w:r>
          </w:p>
          <w:p w14:paraId="2A3530DE">
            <w:pPr>
              <w:numPr>
                <w:ilvl w:val="0"/>
                <w:numId w:val="12"/>
              </w:numPr>
              <w:tabs>
                <w:tab w:val="left" w:pos="312"/>
              </w:tabs>
              <w:spacing w:line="360" w:lineRule="auto"/>
              <w:rPr>
                <w:rFonts w:ascii="宋体" w:hAnsi="宋体"/>
                <w:szCs w:val="21"/>
              </w:rPr>
            </w:pPr>
            <w:r>
              <w:rPr>
                <w:rFonts w:hint="eastAsia" w:ascii="宋体" w:hAnsi="宋体" w:cs="宋体"/>
                <w:szCs w:val="21"/>
              </w:rPr>
              <w:t>动态可追踪：系统对病案的关键操作留有痕迹，监控病案流通过程，通过时间轴把操作记录可视化。</w:t>
            </w:r>
          </w:p>
          <w:p w14:paraId="5BB0D099">
            <w:pPr>
              <w:numPr>
                <w:ilvl w:val="0"/>
                <w:numId w:val="12"/>
              </w:numPr>
              <w:tabs>
                <w:tab w:val="left" w:pos="312"/>
              </w:tabs>
              <w:spacing w:line="360" w:lineRule="auto"/>
              <w:rPr>
                <w:rFonts w:ascii="宋体" w:hAnsi="宋体" w:cs="宋体"/>
                <w:szCs w:val="21"/>
              </w:rPr>
            </w:pPr>
            <w:r>
              <w:rPr>
                <w:rFonts w:hint="eastAsia" w:ascii="宋体" w:hAnsi="宋体" w:cs="宋体"/>
                <w:szCs w:val="21"/>
              </w:rPr>
              <w:t>权限控制：用户都有严格的数据权限控制，只能使用或查看属于自己权限科室的数据。</w:t>
            </w:r>
          </w:p>
          <w:p w14:paraId="73EB5389">
            <w:pPr>
              <w:pStyle w:val="2"/>
              <w:numPr>
                <w:ilvl w:val="0"/>
                <w:numId w:val="12"/>
              </w:numPr>
              <w:spacing w:line="360" w:lineRule="auto"/>
              <w:rPr>
                <w:rFonts w:hAnsi="宋体" w:cs="宋体"/>
              </w:rPr>
            </w:pPr>
            <w:r>
              <w:rPr>
                <w:rFonts w:hint="eastAsia" w:hAnsi="宋体" w:cs="宋体"/>
              </w:rPr>
              <w:t>密码强度管理：系统支持强密码设置，验证用户的密码复杂度。</w:t>
            </w:r>
          </w:p>
          <w:p w14:paraId="75B2DED5">
            <w:pPr>
              <w:pStyle w:val="2"/>
              <w:numPr>
                <w:ilvl w:val="0"/>
                <w:numId w:val="12"/>
              </w:numPr>
              <w:spacing w:line="360" w:lineRule="auto"/>
              <w:rPr>
                <w:rFonts w:hAnsi="宋体" w:cs="宋体"/>
              </w:rPr>
            </w:pPr>
            <w:r>
              <w:rPr>
                <w:rFonts w:hint="eastAsia" w:hAnsi="宋体" w:cs="宋体"/>
              </w:rPr>
              <w:t>保密等级管理：对指定病案可设置保密等级，低保密等级用户无法查看高保密等级病案。</w:t>
            </w:r>
          </w:p>
          <w:p w14:paraId="50EDD765">
            <w:pPr>
              <w:pStyle w:val="2"/>
              <w:numPr>
                <w:ilvl w:val="0"/>
                <w:numId w:val="12"/>
              </w:numPr>
              <w:spacing w:line="360" w:lineRule="auto"/>
              <w:rPr>
                <w:rFonts w:hAnsi="宋体" w:cs="宋体"/>
              </w:rPr>
            </w:pPr>
            <w:r>
              <w:rPr>
                <w:rFonts w:hint="eastAsia" w:hAnsi="宋体" w:cs="宋体"/>
              </w:rPr>
              <w:t>单点登录：支持医院内部用户的注册及登录对接医院单点登录系统，实现统一管理，减少医生使用的麻烦。</w:t>
            </w:r>
          </w:p>
        </w:tc>
      </w:tr>
      <w:tr w14:paraId="592A1C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ign w:val="center"/>
          </w:tcPr>
          <w:p w14:paraId="6FA2819B">
            <w:pPr>
              <w:spacing w:line="360" w:lineRule="auto"/>
              <w:jc w:val="center"/>
              <w:rPr>
                <w:rFonts w:ascii="宋体" w:hAnsi="宋体" w:cs="宋体"/>
                <w:szCs w:val="21"/>
              </w:rPr>
            </w:pPr>
            <w:r>
              <w:rPr>
                <w:rFonts w:hint="eastAsia" w:ascii="宋体" w:hAnsi="宋体" w:cs="宋体"/>
                <w:szCs w:val="21"/>
              </w:rPr>
              <w:t>15</w:t>
            </w:r>
          </w:p>
        </w:tc>
        <w:tc>
          <w:tcPr>
            <w:tcW w:w="1328" w:type="dxa"/>
            <w:noWrap/>
            <w:vAlign w:val="center"/>
          </w:tcPr>
          <w:p w14:paraId="204533DB">
            <w:pPr>
              <w:spacing w:line="360" w:lineRule="auto"/>
              <w:jc w:val="center"/>
              <w:rPr>
                <w:rFonts w:ascii="宋体" w:hAnsi="宋体" w:cs="宋体"/>
                <w:szCs w:val="21"/>
              </w:rPr>
            </w:pPr>
            <w:r>
              <w:rPr>
                <w:rFonts w:hint="eastAsia" w:ascii="宋体" w:hAnsi="宋体" w:cs="宋体"/>
                <w:szCs w:val="21"/>
              </w:rPr>
              <w:t>存储和数据备份功能</w:t>
            </w:r>
          </w:p>
        </w:tc>
        <w:tc>
          <w:tcPr>
            <w:tcW w:w="6377" w:type="dxa"/>
            <w:noWrap/>
          </w:tcPr>
          <w:p w14:paraId="416E6E81">
            <w:pPr>
              <w:numPr>
                <w:ilvl w:val="0"/>
                <w:numId w:val="13"/>
              </w:numPr>
              <w:spacing w:line="360" w:lineRule="auto"/>
              <w:rPr>
                <w:rFonts w:ascii="宋体" w:hAnsi="宋体" w:cs="宋体"/>
                <w:szCs w:val="21"/>
              </w:rPr>
            </w:pPr>
            <w:r>
              <w:rPr>
                <w:rFonts w:hint="eastAsia" w:ascii="宋体" w:hAnsi="宋体" w:cs="宋体"/>
                <w:szCs w:val="21"/>
              </w:rPr>
              <w:t>存储叠加：支持服务器的叠加，通过配置服务器所在路径，满足服务器空间追加的需要。</w:t>
            </w:r>
          </w:p>
          <w:p w14:paraId="28F19D27">
            <w:pPr>
              <w:numPr>
                <w:ilvl w:val="0"/>
                <w:numId w:val="13"/>
              </w:numPr>
              <w:spacing w:line="360" w:lineRule="auto"/>
              <w:rPr>
                <w:rFonts w:ascii="宋体" w:hAnsi="宋体" w:cs="宋体"/>
                <w:szCs w:val="21"/>
              </w:rPr>
            </w:pPr>
            <w:r>
              <w:rPr>
                <w:rFonts w:hint="eastAsia" w:ascii="宋体" w:hAnsi="宋体" w:cs="宋体"/>
                <w:szCs w:val="21"/>
              </w:rPr>
              <w:t>独立备份：支持完善的数据备份机制，支持增量备份以及数据转储。</w:t>
            </w:r>
          </w:p>
          <w:p w14:paraId="0618249A">
            <w:pPr>
              <w:numPr>
                <w:ilvl w:val="0"/>
                <w:numId w:val="13"/>
              </w:numPr>
              <w:spacing w:line="360" w:lineRule="auto"/>
              <w:rPr>
                <w:rFonts w:ascii="宋体" w:hAnsi="宋体" w:cs="宋体"/>
                <w:szCs w:val="21"/>
              </w:rPr>
            </w:pPr>
            <w:r>
              <w:rPr>
                <w:rFonts w:hint="eastAsia" w:ascii="宋体" w:hAnsi="宋体" w:cs="宋体"/>
                <w:szCs w:val="21"/>
              </w:rPr>
              <w:t>结构清晰：要求文件服务器存储结构清晰，使用子目录存储规范，一旦数据库出现故障，可以从后台快捷查找患者的加密文档。</w:t>
            </w:r>
          </w:p>
        </w:tc>
      </w:tr>
      <w:tr w14:paraId="501D7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ign w:val="center"/>
          </w:tcPr>
          <w:p w14:paraId="3F445C56">
            <w:pPr>
              <w:spacing w:line="360" w:lineRule="auto"/>
              <w:jc w:val="center"/>
              <w:rPr>
                <w:rFonts w:ascii="宋体" w:hAnsi="宋体" w:cs="宋体"/>
                <w:szCs w:val="21"/>
              </w:rPr>
            </w:pPr>
            <w:r>
              <w:rPr>
                <w:rFonts w:hint="eastAsia" w:ascii="宋体" w:hAnsi="宋体" w:cs="宋体"/>
                <w:szCs w:val="21"/>
              </w:rPr>
              <w:t>16</w:t>
            </w:r>
          </w:p>
        </w:tc>
        <w:tc>
          <w:tcPr>
            <w:tcW w:w="1328" w:type="dxa"/>
            <w:noWrap/>
            <w:vAlign w:val="center"/>
          </w:tcPr>
          <w:p w14:paraId="0CE86F2A">
            <w:pPr>
              <w:spacing w:line="360" w:lineRule="auto"/>
              <w:jc w:val="center"/>
              <w:rPr>
                <w:rFonts w:ascii="宋体" w:hAnsi="宋体" w:cs="宋体"/>
                <w:szCs w:val="21"/>
              </w:rPr>
            </w:pPr>
            <w:r>
              <w:rPr>
                <w:rFonts w:hint="eastAsia" w:ascii="宋体" w:hAnsi="宋体" w:cs="宋体"/>
                <w:szCs w:val="21"/>
              </w:rPr>
              <w:t>数据对接</w:t>
            </w:r>
          </w:p>
        </w:tc>
        <w:tc>
          <w:tcPr>
            <w:tcW w:w="6377" w:type="dxa"/>
            <w:noWrap/>
          </w:tcPr>
          <w:p w14:paraId="67268289">
            <w:pPr>
              <w:spacing w:line="360" w:lineRule="auto"/>
              <w:rPr>
                <w:rFonts w:ascii="宋体" w:hAnsi="宋体" w:cs="宋体"/>
                <w:szCs w:val="21"/>
              </w:rPr>
            </w:pPr>
            <w:r>
              <w:rPr>
                <w:rFonts w:hint="eastAsia" w:ascii="宋体" w:hAnsi="宋体" w:cs="宋体"/>
                <w:b/>
                <w:bCs/>
                <w:sz w:val="24"/>
                <w:szCs w:val="24"/>
              </w:rPr>
              <w:t xml:space="preserve"> </w:t>
            </w:r>
            <w:r>
              <w:rPr>
                <w:rFonts w:hint="eastAsia" w:ascii="宋体" w:hAnsi="宋体" w:cs="宋体"/>
                <w:sz w:val="24"/>
                <w:szCs w:val="24"/>
              </w:rPr>
              <w:t>★</w:t>
            </w:r>
            <w:r>
              <w:rPr>
                <w:rFonts w:hint="eastAsia" w:ascii="宋体" w:hAnsi="宋体" w:cs="宋体"/>
                <w:szCs w:val="21"/>
              </w:rPr>
              <w:t>需要与院内病案系统、病案示踪系统及已翻拍病历做融合，对接费由中标方承担。（提供承诺函加盖公章）</w:t>
            </w:r>
          </w:p>
        </w:tc>
      </w:tr>
    </w:tbl>
    <w:p w14:paraId="75BFB123"/>
    <w:p w14:paraId="4978AEB1"/>
    <w:p w14:paraId="30024A33"/>
    <w:p w14:paraId="2F80EF99"/>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
        <w:gridCol w:w="996"/>
        <w:gridCol w:w="5559"/>
        <w:gridCol w:w="971"/>
      </w:tblGrid>
      <w:tr w14:paraId="0445A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01" w:type="dxa"/>
            <w:vAlign w:val="center"/>
          </w:tcPr>
          <w:p w14:paraId="3162FC89">
            <w:pPr>
              <w:spacing w:line="360" w:lineRule="auto"/>
              <w:jc w:val="center"/>
              <w:rPr>
                <w:rFonts w:ascii="宋体" w:hAnsi="宋体" w:cs="宋体"/>
                <w:b/>
                <w:bCs/>
                <w:sz w:val="24"/>
                <w:szCs w:val="24"/>
              </w:rPr>
            </w:pPr>
            <w:r>
              <w:rPr>
                <w:rFonts w:hint="eastAsia" w:ascii="宋体" w:hAnsi="宋体" w:cs="宋体"/>
                <w:b/>
                <w:bCs/>
                <w:sz w:val="24"/>
                <w:szCs w:val="24"/>
              </w:rPr>
              <w:t>序号</w:t>
            </w:r>
          </w:p>
        </w:tc>
        <w:tc>
          <w:tcPr>
            <w:tcW w:w="1041" w:type="dxa"/>
            <w:vAlign w:val="center"/>
          </w:tcPr>
          <w:p w14:paraId="34014D5E">
            <w:pPr>
              <w:spacing w:line="360" w:lineRule="auto"/>
              <w:jc w:val="center"/>
              <w:rPr>
                <w:rFonts w:ascii="宋体" w:hAnsi="宋体" w:cs="宋体"/>
                <w:b/>
                <w:bCs/>
                <w:sz w:val="24"/>
                <w:szCs w:val="24"/>
              </w:rPr>
            </w:pPr>
            <w:r>
              <w:rPr>
                <w:rFonts w:hint="eastAsia" w:ascii="宋体" w:hAnsi="宋体" w:cs="宋体"/>
                <w:b/>
                <w:bCs/>
                <w:sz w:val="24"/>
                <w:szCs w:val="24"/>
              </w:rPr>
              <w:t>评审因素</w:t>
            </w:r>
          </w:p>
        </w:tc>
        <w:tc>
          <w:tcPr>
            <w:tcW w:w="6678" w:type="dxa"/>
            <w:vAlign w:val="center"/>
          </w:tcPr>
          <w:p w14:paraId="1753CE1C">
            <w:pPr>
              <w:spacing w:line="360" w:lineRule="auto"/>
              <w:jc w:val="center"/>
              <w:rPr>
                <w:rFonts w:ascii="宋体" w:hAnsi="宋体" w:cs="宋体"/>
                <w:b/>
                <w:bCs/>
                <w:sz w:val="24"/>
                <w:szCs w:val="24"/>
              </w:rPr>
            </w:pPr>
            <w:r>
              <w:rPr>
                <w:rFonts w:hint="eastAsia" w:ascii="宋体" w:hAnsi="宋体" w:cs="宋体"/>
                <w:b/>
                <w:bCs/>
                <w:sz w:val="24"/>
                <w:szCs w:val="24"/>
              </w:rPr>
              <w:t>评审细则</w:t>
            </w:r>
          </w:p>
        </w:tc>
        <w:tc>
          <w:tcPr>
            <w:tcW w:w="0" w:type="auto"/>
            <w:vAlign w:val="center"/>
          </w:tcPr>
          <w:p w14:paraId="4F3099B8">
            <w:pPr>
              <w:spacing w:line="360" w:lineRule="auto"/>
              <w:rPr>
                <w:rFonts w:ascii="宋体" w:hAnsi="宋体" w:cs="宋体"/>
                <w:b/>
                <w:bCs/>
                <w:sz w:val="24"/>
                <w:szCs w:val="24"/>
              </w:rPr>
            </w:pPr>
            <w:r>
              <w:rPr>
                <w:rFonts w:hint="eastAsia" w:ascii="宋体" w:hAnsi="宋体" w:cs="宋体"/>
                <w:b/>
                <w:bCs/>
                <w:sz w:val="24"/>
                <w:szCs w:val="24"/>
              </w:rPr>
              <w:t>分值</w:t>
            </w:r>
          </w:p>
        </w:tc>
      </w:tr>
      <w:tr w14:paraId="010E0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9" w:type="dxa"/>
            <w:gridSpan w:val="4"/>
            <w:vAlign w:val="center"/>
          </w:tcPr>
          <w:p w14:paraId="68038849">
            <w:pPr>
              <w:spacing w:line="360" w:lineRule="auto"/>
              <w:rPr>
                <w:rFonts w:ascii="宋体" w:hAnsi="宋体" w:cs="宋体"/>
                <w:sz w:val="24"/>
                <w:szCs w:val="24"/>
              </w:rPr>
            </w:pPr>
            <w:r>
              <w:rPr>
                <w:rFonts w:hint="eastAsia" w:ascii="宋体" w:hAnsi="宋体" w:cs="宋体"/>
                <w:sz w:val="24"/>
                <w:szCs w:val="24"/>
              </w:rPr>
              <w:t>1.价格</w:t>
            </w:r>
          </w:p>
        </w:tc>
      </w:tr>
      <w:tr w14:paraId="1AC2F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14:paraId="35D7BD09">
            <w:pPr>
              <w:spacing w:line="360" w:lineRule="auto"/>
              <w:jc w:val="center"/>
              <w:rPr>
                <w:rFonts w:ascii="宋体" w:hAnsi="宋体" w:cs="宋体"/>
                <w:sz w:val="24"/>
                <w:szCs w:val="24"/>
              </w:rPr>
            </w:pPr>
            <w:r>
              <w:rPr>
                <w:rFonts w:hint="eastAsia" w:ascii="宋体" w:hAnsi="宋体" w:cs="宋体"/>
                <w:sz w:val="24"/>
                <w:szCs w:val="24"/>
              </w:rPr>
              <w:t>1</w:t>
            </w:r>
            <w:r>
              <w:rPr>
                <w:rFonts w:ascii="宋体" w:hAnsi="宋体" w:cs="宋体"/>
                <w:sz w:val="24"/>
                <w:szCs w:val="24"/>
              </w:rPr>
              <w:t>.1</w:t>
            </w:r>
          </w:p>
        </w:tc>
        <w:tc>
          <w:tcPr>
            <w:tcW w:w="1041" w:type="dxa"/>
            <w:vAlign w:val="center"/>
          </w:tcPr>
          <w:p w14:paraId="01AF1246">
            <w:pPr>
              <w:spacing w:line="360" w:lineRule="auto"/>
              <w:jc w:val="center"/>
              <w:rPr>
                <w:rFonts w:ascii="宋体" w:hAnsi="宋体" w:cs="宋体"/>
                <w:sz w:val="24"/>
                <w:szCs w:val="24"/>
              </w:rPr>
            </w:pPr>
            <w:r>
              <w:rPr>
                <w:rFonts w:hint="eastAsia" w:ascii="宋体" w:hAnsi="宋体" w:cs="宋体"/>
                <w:sz w:val="24"/>
                <w:szCs w:val="24"/>
              </w:rPr>
              <w:t>价格</w:t>
            </w:r>
          </w:p>
        </w:tc>
        <w:tc>
          <w:tcPr>
            <w:tcW w:w="6678" w:type="dxa"/>
            <w:vAlign w:val="center"/>
          </w:tcPr>
          <w:p w14:paraId="2BC345F3">
            <w:pPr>
              <w:spacing w:line="360" w:lineRule="auto"/>
              <w:rPr>
                <w:rFonts w:ascii="宋体" w:hAnsi="宋体" w:cs="宋体"/>
                <w:sz w:val="24"/>
                <w:szCs w:val="24"/>
              </w:rPr>
            </w:pPr>
            <w:r>
              <w:rPr>
                <w:rFonts w:hint="eastAsia" w:ascii="宋体" w:hAnsi="宋体" w:cs="宋体"/>
                <w:sz w:val="24"/>
                <w:szCs w:val="24"/>
              </w:rPr>
              <w:t>采用低价优先法计算，即满足采购文件要求且投标价格最低的投标报价为评标基准价，其价格分为满分。其他供应商的价格分统一按照下列公式计算：投标报价得分=(评标基准价/投标报价)×30</w:t>
            </w:r>
          </w:p>
        </w:tc>
        <w:tc>
          <w:tcPr>
            <w:tcW w:w="0" w:type="auto"/>
            <w:vAlign w:val="center"/>
          </w:tcPr>
          <w:p w14:paraId="7F05ACFA">
            <w:pPr>
              <w:spacing w:line="360" w:lineRule="auto"/>
              <w:jc w:val="center"/>
              <w:rPr>
                <w:rFonts w:ascii="宋体" w:hAnsi="宋体" w:cs="宋体"/>
                <w:sz w:val="24"/>
                <w:szCs w:val="24"/>
              </w:rPr>
            </w:pPr>
            <w:r>
              <w:rPr>
                <w:rFonts w:ascii="宋体" w:hAnsi="宋体" w:cs="宋体"/>
                <w:sz w:val="24"/>
                <w:szCs w:val="24"/>
              </w:rPr>
              <w:t>30</w:t>
            </w:r>
          </w:p>
        </w:tc>
      </w:tr>
      <w:tr w14:paraId="59F0B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9" w:type="dxa"/>
            <w:gridSpan w:val="4"/>
            <w:vAlign w:val="center"/>
          </w:tcPr>
          <w:p w14:paraId="0E28CBC5">
            <w:pPr>
              <w:spacing w:line="360" w:lineRule="auto"/>
              <w:rPr>
                <w:rFonts w:ascii="宋体" w:hAnsi="宋体" w:cs="宋体"/>
                <w:sz w:val="24"/>
                <w:szCs w:val="24"/>
              </w:rPr>
            </w:pPr>
            <w:r>
              <w:rPr>
                <w:rFonts w:hint="eastAsia" w:ascii="宋体" w:hAnsi="宋体" w:cs="宋体"/>
                <w:sz w:val="24"/>
                <w:szCs w:val="24"/>
              </w:rPr>
              <w:t>2.技术</w:t>
            </w:r>
          </w:p>
        </w:tc>
      </w:tr>
      <w:tr w14:paraId="1683E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14:paraId="23B07790">
            <w:pPr>
              <w:spacing w:line="360" w:lineRule="auto"/>
              <w:jc w:val="center"/>
              <w:rPr>
                <w:rFonts w:ascii="宋体" w:hAnsi="宋体" w:cs="宋体"/>
                <w:sz w:val="24"/>
                <w:szCs w:val="24"/>
              </w:rPr>
            </w:pPr>
            <w:r>
              <w:rPr>
                <w:rFonts w:hint="eastAsia" w:ascii="宋体" w:hAnsi="宋体" w:cs="宋体"/>
                <w:sz w:val="24"/>
                <w:szCs w:val="24"/>
              </w:rPr>
              <w:t>2.1</w:t>
            </w:r>
          </w:p>
        </w:tc>
        <w:tc>
          <w:tcPr>
            <w:tcW w:w="1041" w:type="dxa"/>
            <w:vAlign w:val="center"/>
          </w:tcPr>
          <w:p w14:paraId="02B13FB4">
            <w:pPr>
              <w:spacing w:line="360" w:lineRule="auto"/>
              <w:jc w:val="center"/>
              <w:rPr>
                <w:rFonts w:ascii="宋体" w:hAnsi="宋体" w:cs="宋体"/>
                <w:sz w:val="24"/>
                <w:szCs w:val="24"/>
              </w:rPr>
            </w:pPr>
            <w:r>
              <w:rPr>
                <w:rFonts w:hint="eastAsia" w:ascii="宋体" w:hAnsi="宋体" w:cs="宋体"/>
                <w:sz w:val="24"/>
                <w:szCs w:val="24"/>
              </w:rPr>
              <w:t>技术服务要求</w:t>
            </w:r>
          </w:p>
        </w:tc>
        <w:tc>
          <w:tcPr>
            <w:tcW w:w="6678" w:type="dxa"/>
          </w:tcPr>
          <w:p w14:paraId="39328204">
            <w:pPr>
              <w:spacing w:line="360" w:lineRule="auto"/>
              <w:rPr>
                <w:rFonts w:ascii="宋体" w:hAnsi="宋体" w:cs="宋体"/>
                <w:sz w:val="24"/>
                <w:szCs w:val="24"/>
              </w:rPr>
            </w:pPr>
            <w:r>
              <w:rPr>
                <w:rFonts w:hint="eastAsia" w:ascii="宋体" w:hAnsi="宋体" w:cs="宋体"/>
                <w:sz w:val="24"/>
                <w:szCs w:val="24"/>
              </w:rPr>
              <w:t>病案翻拍服务要求内容全部满足招标要求的得分</w:t>
            </w:r>
            <w:r>
              <w:rPr>
                <w:rFonts w:ascii="宋体" w:hAnsi="宋体" w:cs="宋体"/>
                <w:sz w:val="24"/>
                <w:szCs w:val="24"/>
              </w:rPr>
              <w:t>10</w:t>
            </w:r>
            <w:r>
              <w:rPr>
                <w:rFonts w:hint="eastAsia" w:ascii="宋体" w:hAnsi="宋体" w:cs="宋体"/>
                <w:sz w:val="24"/>
                <w:szCs w:val="24"/>
              </w:rPr>
              <w:t>分，打★号指标为必须满足项，如有负偏离将作为无效投标；打▲号指标，有一项负偏离扣1分；其余指标，有一项负偏离扣0.5分扣完为止。</w:t>
            </w:r>
          </w:p>
        </w:tc>
        <w:tc>
          <w:tcPr>
            <w:tcW w:w="0" w:type="auto"/>
            <w:vAlign w:val="center"/>
          </w:tcPr>
          <w:p w14:paraId="722BDB4C">
            <w:pPr>
              <w:spacing w:line="360" w:lineRule="auto"/>
              <w:jc w:val="center"/>
              <w:rPr>
                <w:rFonts w:ascii="宋体" w:hAnsi="宋体" w:cs="宋体"/>
                <w:sz w:val="24"/>
                <w:szCs w:val="24"/>
              </w:rPr>
            </w:pPr>
            <w:r>
              <w:rPr>
                <w:rFonts w:ascii="宋体" w:hAnsi="宋体" w:cs="宋体"/>
                <w:sz w:val="24"/>
                <w:szCs w:val="24"/>
              </w:rPr>
              <w:t>10</w:t>
            </w:r>
          </w:p>
        </w:tc>
      </w:tr>
      <w:tr w14:paraId="0B46B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14:paraId="0F1FB24C">
            <w:pPr>
              <w:spacing w:line="360" w:lineRule="auto"/>
              <w:jc w:val="center"/>
              <w:rPr>
                <w:rFonts w:ascii="宋体" w:hAnsi="宋体" w:cs="宋体"/>
                <w:sz w:val="24"/>
                <w:szCs w:val="24"/>
              </w:rPr>
            </w:pPr>
            <w:r>
              <w:rPr>
                <w:rFonts w:hint="eastAsia" w:ascii="宋体" w:hAnsi="宋体" w:cs="宋体"/>
                <w:sz w:val="24"/>
                <w:szCs w:val="24"/>
              </w:rPr>
              <w:t>2.</w:t>
            </w:r>
            <w:r>
              <w:rPr>
                <w:rFonts w:ascii="宋体" w:hAnsi="宋体" w:cs="宋体"/>
                <w:sz w:val="24"/>
                <w:szCs w:val="24"/>
              </w:rPr>
              <w:t>2</w:t>
            </w:r>
          </w:p>
        </w:tc>
        <w:tc>
          <w:tcPr>
            <w:tcW w:w="1041" w:type="dxa"/>
            <w:vAlign w:val="center"/>
          </w:tcPr>
          <w:p w14:paraId="4CB3183A">
            <w:pPr>
              <w:spacing w:line="360" w:lineRule="auto"/>
              <w:jc w:val="center"/>
              <w:rPr>
                <w:rFonts w:ascii="宋体" w:hAnsi="宋体" w:cs="宋体"/>
                <w:sz w:val="24"/>
                <w:szCs w:val="24"/>
              </w:rPr>
            </w:pPr>
            <w:r>
              <w:rPr>
                <w:rFonts w:hint="eastAsia" w:ascii="宋体" w:hAnsi="宋体" w:cs="宋体"/>
                <w:sz w:val="24"/>
                <w:szCs w:val="24"/>
              </w:rPr>
              <w:t>工作重点、难点及解决方案</w:t>
            </w:r>
          </w:p>
        </w:tc>
        <w:tc>
          <w:tcPr>
            <w:tcW w:w="6678" w:type="dxa"/>
          </w:tcPr>
          <w:p w14:paraId="0E58F00D">
            <w:pPr>
              <w:spacing w:line="360" w:lineRule="auto"/>
              <w:rPr>
                <w:rFonts w:ascii="宋体" w:hAnsi="宋体" w:cs="宋体"/>
                <w:sz w:val="24"/>
                <w:szCs w:val="24"/>
              </w:rPr>
            </w:pPr>
            <w:r>
              <w:rPr>
                <w:rFonts w:hint="eastAsia" w:ascii="宋体" w:hAnsi="宋体" w:cs="宋体"/>
                <w:sz w:val="24"/>
                <w:szCs w:val="24"/>
              </w:rPr>
              <w:t>供应商提供对本项目的项目理解及工作重点、难点及解决方案。</w:t>
            </w:r>
          </w:p>
          <w:p w14:paraId="26E8252B">
            <w:pPr>
              <w:spacing w:line="360" w:lineRule="auto"/>
              <w:rPr>
                <w:rFonts w:ascii="宋体" w:hAnsi="宋体" w:cs="宋体"/>
                <w:sz w:val="24"/>
                <w:szCs w:val="24"/>
              </w:rPr>
            </w:pPr>
            <w:r>
              <w:rPr>
                <w:rFonts w:hint="eastAsia" w:ascii="宋体" w:hAnsi="宋体" w:cs="宋体"/>
                <w:sz w:val="24"/>
                <w:szCs w:val="24"/>
              </w:rPr>
              <w:t>对工作的重点及难点理解深刻、分析准确、能够精准的描述出经常出现的各种问题及处理方案：得</w:t>
            </w:r>
            <w:r>
              <w:rPr>
                <w:rFonts w:ascii="宋体" w:hAnsi="宋体" w:cs="宋体"/>
                <w:sz w:val="24"/>
                <w:szCs w:val="24"/>
              </w:rPr>
              <w:t>10</w:t>
            </w:r>
            <w:r>
              <w:rPr>
                <w:rFonts w:hint="eastAsia" w:ascii="宋体" w:hAnsi="宋体" w:cs="宋体"/>
                <w:sz w:val="24"/>
                <w:szCs w:val="24"/>
              </w:rPr>
              <w:t>分；</w:t>
            </w:r>
          </w:p>
          <w:p w14:paraId="7410D653">
            <w:pPr>
              <w:spacing w:line="360" w:lineRule="auto"/>
              <w:rPr>
                <w:rFonts w:ascii="宋体" w:hAnsi="宋体" w:cs="宋体"/>
                <w:sz w:val="24"/>
                <w:szCs w:val="24"/>
              </w:rPr>
            </w:pPr>
            <w:r>
              <w:rPr>
                <w:rFonts w:hint="eastAsia" w:ascii="宋体" w:hAnsi="宋体" w:cs="宋体"/>
                <w:sz w:val="24"/>
                <w:szCs w:val="24"/>
              </w:rPr>
              <w:t>对工作的重点及难点理解较深刻、分析较准确、能较详细的描述出经常出现的各种问题及处理方案：得</w:t>
            </w:r>
            <w:r>
              <w:rPr>
                <w:rFonts w:ascii="宋体" w:hAnsi="宋体" w:cs="宋体"/>
                <w:sz w:val="24"/>
                <w:szCs w:val="24"/>
              </w:rPr>
              <w:t>5</w:t>
            </w:r>
            <w:r>
              <w:rPr>
                <w:rFonts w:hint="eastAsia" w:ascii="宋体" w:hAnsi="宋体" w:cs="宋体"/>
                <w:sz w:val="24"/>
                <w:szCs w:val="24"/>
              </w:rPr>
              <w:t>分；</w:t>
            </w:r>
          </w:p>
          <w:p w14:paraId="6338EC87">
            <w:pPr>
              <w:spacing w:line="360" w:lineRule="auto"/>
              <w:rPr>
                <w:rFonts w:ascii="宋体" w:hAnsi="宋体" w:cs="宋体"/>
                <w:sz w:val="24"/>
                <w:szCs w:val="24"/>
              </w:rPr>
            </w:pPr>
            <w:r>
              <w:rPr>
                <w:rFonts w:hint="eastAsia" w:ascii="宋体" w:hAnsi="宋体" w:cs="宋体"/>
                <w:sz w:val="24"/>
                <w:szCs w:val="24"/>
              </w:rPr>
              <w:t>有对工作的重点及难点一定程度的理解与分析，对经常出现的各种问题及处理方案的描述较具体：得1分</w:t>
            </w:r>
          </w:p>
          <w:p w14:paraId="03398888">
            <w:pPr>
              <w:spacing w:line="360" w:lineRule="auto"/>
              <w:rPr>
                <w:rFonts w:ascii="宋体" w:hAnsi="宋体" w:cs="宋体"/>
                <w:sz w:val="24"/>
                <w:szCs w:val="24"/>
              </w:rPr>
            </w:pPr>
            <w:r>
              <w:rPr>
                <w:rFonts w:hint="eastAsia" w:ascii="宋体" w:hAnsi="宋体" w:cs="宋体"/>
                <w:sz w:val="24"/>
                <w:szCs w:val="24"/>
              </w:rPr>
              <w:t>对工作的重点及难点理解不足、分析不全面、对经常出现的各种问题及处理方案的描述不具体：得0分</w:t>
            </w:r>
          </w:p>
        </w:tc>
        <w:tc>
          <w:tcPr>
            <w:tcW w:w="0" w:type="auto"/>
            <w:vAlign w:val="center"/>
          </w:tcPr>
          <w:p w14:paraId="07F06083">
            <w:pPr>
              <w:spacing w:line="360" w:lineRule="auto"/>
              <w:jc w:val="center"/>
              <w:rPr>
                <w:rFonts w:ascii="宋体" w:hAnsi="宋体" w:cs="宋体"/>
                <w:sz w:val="24"/>
                <w:szCs w:val="24"/>
              </w:rPr>
            </w:pPr>
            <w:r>
              <w:rPr>
                <w:rFonts w:ascii="宋体" w:hAnsi="宋体" w:cs="宋体"/>
                <w:sz w:val="24"/>
                <w:szCs w:val="24"/>
              </w:rPr>
              <w:t>10</w:t>
            </w:r>
          </w:p>
        </w:tc>
      </w:tr>
      <w:tr w14:paraId="181DE978">
        <w:tblPrEx>
          <w:tblCellMar>
            <w:top w:w="0" w:type="dxa"/>
            <w:left w:w="108" w:type="dxa"/>
            <w:bottom w:w="0" w:type="dxa"/>
            <w:right w:w="108" w:type="dxa"/>
          </w:tblCellMar>
        </w:tblPrEx>
        <w:trPr>
          <w:jc w:val="center"/>
        </w:trPr>
        <w:tc>
          <w:tcPr>
            <w:tcW w:w="1101" w:type="dxa"/>
            <w:vAlign w:val="center"/>
          </w:tcPr>
          <w:p w14:paraId="33EAE549">
            <w:pPr>
              <w:spacing w:line="360" w:lineRule="auto"/>
              <w:jc w:val="center"/>
              <w:rPr>
                <w:rFonts w:ascii="宋体" w:hAnsi="宋体" w:cs="宋体"/>
                <w:sz w:val="24"/>
                <w:szCs w:val="24"/>
              </w:rPr>
            </w:pPr>
            <w:r>
              <w:rPr>
                <w:rFonts w:hint="eastAsia" w:ascii="宋体" w:hAnsi="宋体" w:cs="宋体"/>
                <w:sz w:val="24"/>
                <w:szCs w:val="24"/>
              </w:rPr>
              <w:t>2.</w:t>
            </w:r>
            <w:r>
              <w:rPr>
                <w:rFonts w:ascii="宋体" w:hAnsi="宋体" w:cs="宋体"/>
                <w:sz w:val="24"/>
                <w:szCs w:val="24"/>
              </w:rPr>
              <w:t>3</w:t>
            </w:r>
          </w:p>
        </w:tc>
        <w:tc>
          <w:tcPr>
            <w:tcW w:w="1041" w:type="dxa"/>
            <w:vAlign w:val="center"/>
          </w:tcPr>
          <w:p w14:paraId="10C9C678">
            <w:pPr>
              <w:spacing w:line="360" w:lineRule="auto"/>
              <w:jc w:val="center"/>
              <w:rPr>
                <w:rFonts w:ascii="宋体" w:hAnsi="宋体" w:cs="宋体"/>
                <w:sz w:val="24"/>
                <w:szCs w:val="24"/>
              </w:rPr>
            </w:pPr>
            <w:r>
              <w:rPr>
                <w:rFonts w:hint="eastAsia" w:ascii="宋体" w:hAnsi="宋体" w:cs="宋体"/>
                <w:sz w:val="24"/>
                <w:szCs w:val="24"/>
              </w:rPr>
              <w:t>信息安全与隐私保护</w:t>
            </w:r>
          </w:p>
        </w:tc>
        <w:tc>
          <w:tcPr>
            <w:tcW w:w="6678" w:type="dxa"/>
          </w:tcPr>
          <w:p w14:paraId="527581BF">
            <w:pPr>
              <w:spacing w:line="360" w:lineRule="auto"/>
              <w:rPr>
                <w:rFonts w:ascii="宋体" w:hAnsi="宋体" w:cs="宋体"/>
                <w:sz w:val="24"/>
                <w:szCs w:val="24"/>
              </w:rPr>
            </w:pPr>
            <w:r>
              <w:rPr>
                <w:rFonts w:hint="eastAsia" w:ascii="宋体" w:hAnsi="宋体" w:cs="宋体"/>
                <w:sz w:val="24"/>
                <w:szCs w:val="24"/>
              </w:rPr>
              <w:t>供应商提供针对本项目的信息安全与隐私保护措施。</w:t>
            </w:r>
          </w:p>
          <w:p w14:paraId="612348AC">
            <w:pPr>
              <w:spacing w:line="360" w:lineRule="auto"/>
              <w:rPr>
                <w:rFonts w:ascii="宋体" w:hAnsi="宋体" w:cs="宋体"/>
                <w:sz w:val="24"/>
                <w:szCs w:val="24"/>
              </w:rPr>
            </w:pPr>
            <w:r>
              <w:rPr>
                <w:rFonts w:hint="eastAsia" w:ascii="宋体" w:hAnsi="宋体" w:cs="宋体"/>
                <w:sz w:val="24"/>
                <w:szCs w:val="24"/>
              </w:rPr>
              <w:t>信息安全与隐私保护方案齐全、措施确当得</w:t>
            </w:r>
            <w:r>
              <w:rPr>
                <w:rFonts w:ascii="宋体" w:hAnsi="宋体" w:cs="宋体"/>
                <w:sz w:val="24"/>
                <w:szCs w:val="24"/>
              </w:rPr>
              <w:t>5</w:t>
            </w:r>
            <w:r>
              <w:rPr>
                <w:rFonts w:hint="eastAsia" w:ascii="宋体" w:hAnsi="宋体" w:cs="宋体"/>
                <w:sz w:val="24"/>
                <w:szCs w:val="24"/>
              </w:rPr>
              <w:t>分；</w:t>
            </w:r>
          </w:p>
          <w:p w14:paraId="4754EBBF">
            <w:pPr>
              <w:spacing w:line="360" w:lineRule="auto"/>
              <w:rPr>
                <w:rFonts w:ascii="宋体" w:hAnsi="宋体" w:cs="宋体"/>
                <w:sz w:val="24"/>
                <w:szCs w:val="24"/>
              </w:rPr>
            </w:pPr>
            <w:r>
              <w:rPr>
                <w:rFonts w:hint="eastAsia" w:ascii="宋体" w:hAnsi="宋体" w:cs="宋体"/>
                <w:sz w:val="24"/>
                <w:szCs w:val="24"/>
              </w:rPr>
              <w:t>信息安全与隐私保护方案较齐全、措施较确当得</w:t>
            </w:r>
            <w:r>
              <w:rPr>
                <w:rFonts w:ascii="宋体" w:hAnsi="宋体" w:cs="宋体"/>
                <w:sz w:val="24"/>
                <w:szCs w:val="24"/>
              </w:rPr>
              <w:t>3</w:t>
            </w:r>
            <w:r>
              <w:rPr>
                <w:rFonts w:hint="eastAsia" w:ascii="宋体" w:hAnsi="宋体" w:cs="宋体"/>
                <w:sz w:val="24"/>
                <w:szCs w:val="24"/>
              </w:rPr>
              <w:t>分；</w:t>
            </w:r>
          </w:p>
          <w:p w14:paraId="224E458B">
            <w:pPr>
              <w:spacing w:line="360" w:lineRule="auto"/>
              <w:rPr>
                <w:rFonts w:ascii="宋体" w:hAnsi="宋体" w:cs="宋体"/>
                <w:sz w:val="24"/>
                <w:szCs w:val="24"/>
              </w:rPr>
            </w:pPr>
            <w:r>
              <w:rPr>
                <w:rFonts w:hint="eastAsia" w:ascii="宋体" w:hAnsi="宋体" w:cs="宋体"/>
                <w:sz w:val="24"/>
                <w:szCs w:val="24"/>
              </w:rPr>
              <w:t>信息安全与隐私保护方案不齐全、措施不当得1分。</w:t>
            </w:r>
          </w:p>
          <w:p w14:paraId="3E99F970">
            <w:pPr>
              <w:spacing w:line="360" w:lineRule="auto"/>
              <w:rPr>
                <w:rFonts w:ascii="宋体" w:hAnsi="宋体" w:cs="宋体"/>
                <w:sz w:val="24"/>
                <w:szCs w:val="24"/>
              </w:rPr>
            </w:pPr>
            <w:r>
              <w:rPr>
                <w:rFonts w:hint="eastAsia" w:ascii="宋体" w:hAnsi="宋体" w:cs="宋体"/>
                <w:sz w:val="24"/>
                <w:szCs w:val="24"/>
              </w:rPr>
              <w:t>未提供信息安全与隐私保护措施的，不得分。</w:t>
            </w:r>
          </w:p>
        </w:tc>
        <w:tc>
          <w:tcPr>
            <w:tcW w:w="0" w:type="auto"/>
            <w:vAlign w:val="center"/>
          </w:tcPr>
          <w:p w14:paraId="35C9407B">
            <w:pPr>
              <w:spacing w:line="360" w:lineRule="auto"/>
              <w:jc w:val="center"/>
              <w:rPr>
                <w:rFonts w:ascii="宋体" w:hAnsi="宋体" w:cs="宋体"/>
                <w:sz w:val="24"/>
                <w:szCs w:val="24"/>
              </w:rPr>
            </w:pPr>
            <w:r>
              <w:rPr>
                <w:rFonts w:ascii="宋体" w:hAnsi="宋体" w:cs="宋体"/>
                <w:sz w:val="24"/>
                <w:szCs w:val="24"/>
              </w:rPr>
              <w:t>5</w:t>
            </w:r>
          </w:p>
        </w:tc>
      </w:tr>
      <w:tr w14:paraId="63819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14:paraId="4265AF59">
            <w:pPr>
              <w:spacing w:line="360" w:lineRule="auto"/>
              <w:jc w:val="center"/>
              <w:rPr>
                <w:rFonts w:ascii="宋体" w:hAnsi="宋体" w:cs="宋体"/>
                <w:sz w:val="24"/>
                <w:szCs w:val="24"/>
              </w:rPr>
            </w:pPr>
            <w:r>
              <w:rPr>
                <w:rFonts w:hint="eastAsia" w:ascii="宋体" w:hAnsi="宋体" w:cs="宋体"/>
                <w:sz w:val="24"/>
                <w:szCs w:val="24"/>
              </w:rPr>
              <w:t>2.</w:t>
            </w:r>
            <w:r>
              <w:rPr>
                <w:rFonts w:ascii="宋体" w:hAnsi="宋体" w:cs="宋体"/>
                <w:sz w:val="24"/>
                <w:szCs w:val="24"/>
              </w:rPr>
              <w:t>4</w:t>
            </w:r>
          </w:p>
        </w:tc>
        <w:tc>
          <w:tcPr>
            <w:tcW w:w="1041" w:type="dxa"/>
            <w:vAlign w:val="center"/>
          </w:tcPr>
          <w:p w14:paraId="446B654A">
            <w:pPr>
              <w:spacing w:line="360" w:lineRule="auto"/>
              <w:jc w:val="center"/>
              <w:rPr>
                <w:rFonts w:ascii="宋体" w:hAnsi="宋体" w:cs="宋体"/>
                <w:sz w:val="24"/>
                <w:szCs w:val="24"/>
              </w:rPr>
            </w:pPr>
            <w:r>
              <w:rPr>
                <w:rFonts w:hint="eastAsia" w:ascii="宋体" w:hAnsi="宋体" w:cs="宋体"/>
                <w:sz w:val="24"/>
                <w:szCs w:val="24"/>
              </w:rPr>
              <w:t>实施方案</w:t>
            </w:r>
          </w:p>
        </w:tc>
        <w:tc>
          <w:tcPr>
            <w:tcW w:w="6678" w:type="dxa"/>
            <w:vAlign w:val="center"/>
          </w:tcPr>
          <w:p w14:paraId="7B311E5B">
            <w:pPr>
              <w:spacing w:line="360" w:lineRule="auto"/>
              <w:rPr>
                <w:rFonts w:ascii="宋体" w:hAnsi="宋体" w:cs="宋体"/>
                <w:sz w:val="24"/>
                <w:szCs w:val="24"/>
              </w:rPr>
            </w:pPr>
            <w:r>
              <w:rPr>
                <w:rFonts w:hint="eastAsia" w:ascii="宋体" w:hAnsi="宋体" w:cs="宋体"/>
                <w:sz w:val="24"/>
                <w:szCs w:val="24"/>
              </w:rPr>
              <w:t>实施方案全面，具有合理的进度安排、组织架构，具有良好的进度控制、风险控制管理、质量保障措施、信息安全管理措施、文档管理措施，得</w:t>
            </w:r>
            <w:r>
              <w:rPr>
                <w:rFonts w:ascii="宋体" w:hAnsi="宋体" w:cs="宋体"/>
                <w:sz w:val="24"/>
                <w:szCs w:val="24"/>
              </w:rPr>
              <w:t>5</w:t>
            </w:r>
            <w:r>
              <w:rPr>
                <w:rFonts w:hint="eastAsia" w:ascii="宋体" w:hAnsi="宋体" w:cs="宋体"/>
                <w:sz w:val="24"/>
                <w:szCs w:val="24"/>
              </w:rPr>
              <w:t>分；</w:t>
            </w:r>
          </w:p>
          <w:p w14:paraId="05C9648E">
            <w:pPr>
              <w:spacing w:line="360" w:lineRule="auto"/>
              <w:rPr>
                <w:rFonts w:ascii="宋体" w:hAnsi="宋体" w:cs="宋体"/>
                <w:sz w:val="24"/>
                <w:szCs w:val="24"/>
              </w:rPr>
            </w:pPr>
            <w:r>
              <w:rPr>
                <w:rFonts w:hint="eastAsia" w:ascii="宋体" w:hAnsi="宋体" w:cs="宋体"/>
                <w:sz w:val="24"/>
                <w:szCs w:val="24"/>
              </w:rPr>
              <w:t>实施方案不够全面，进度安排、组织架构不够合理，进度控制、风险控制管理、质量保障措施、信息安全管理措施、文档管理措施不全，得</w:t>
            </w:r>
            <w:r>
              <w:rPr>
                <w:rFonts w:ascii="宋体" w:hAnsi="宋体" w:cs="宋体"/>
                <w:sz w:val="24"/>
                <w:szCs w:val="24"/>
              </w:rPr>
              <w:t>3</w:t>
            </w:r>
            <w:r>
              <w:rPr>
                <w:rFonts w:hint="eastAsia" w:ascii="宋体" w:hAnsi="宋体" w:cs="宋体"/>
                <w:sz w:val="24"/>
                <w:szCs w:val="24"/>
              </w:rPr>
              <w:t>分；</w:t>
            </w:r>
          </w:p>
          <w:p w14:paraId="7944B0B2">
            <w:pPr>
              <w:spacing w:line="360" w:lineRule="auto"/>
              <w:rPr>
                <w:rFonts w:ascii="宋体" w:hAnsi="宋体" w:cs="宋体"/>
                <w:sz w:val="24"/>
                <w:szCs w:val="24"/>
              </w:rPr>
            </w:pPr>
            <w:r>
              <w:rPr>
                <w:rFonts w:hint="eastAsia" w:ascii="宋体" w:hAnsi="宋体" w:cs="宋体"/>
                <w:sz w:val="24"/>
                <w:szCs w:val="24"/>
              </w:rPr>
              <w:t>实施方案不全面，进度安排、组织架构不合理，没有进度控制、风险控制管理、质量保障措施、信息安全管理措施、文档管理措施，得1分；</w:t>
            </w:r>
          </w:p>
          <w:p w14:paraId="2BBEEA88">
            <w:pPr>
              <w:spacing w:line="360" w:lineRule="auto"/>
              <w:rPr>
                <w:rFonts w:ascii="宋体" w:hAnsi="宋体" w:cs="宋体"/>
                <w:sz w:val="24"/>
                <w:szCs w:val="24"/>
              </w:rPr>
            </w:pPr>
            <w:r>
              <w:rPr>
                <w:rFonts w:hint="eastAsia" w:ascii="宋体" w:hAnsi="宋体" w:cs="宋体"/>
                <w:sz w:val="24"/>
                <w:szCs w:val="24"/>
              </w:rPr>
              <w:t>未提供项目实施方案不得分。</w:t>
            </w:r>
          </w:p>
        </w:tc>
        <w:tc>
          <w:tcPr>
            <w:tcW w:w="0" w:type="auto"/>
            <w:vAlign w:val="center"/>
          </w:tcPr>
          <w:p w14:paraId="0FEC7F9B">
            <w:pPr>
              <w:spacing w:line="360" w:lineRule="auto"/>
              <w:jc w:val="center"/>
              <w:rPr>
                <w:rFonts w:ascii="宋体" w:hAnsi="宋体" w:cs="宋体"/>
                <w:sz w:val="24"/>
                <w:szCs w:val="24"/>
              </w:rPr>
            </w:pPr>
            <w:r>
              <w:rPr>
                <w:rFonts w:ascii="宋体" w:hAnsi="宋体" w:cs="宋体"/>
                <w:sz w:val="24"/>
                <w:szCs w:val="24"/>
              </w:rPr>
              <w:t>5</w:t>
            </w:r>
          </w:p>
        </w:tc>
      </w:tr>
      <w:tr w14:paraId="5B604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9" w:type="dxa"/>
            <w:gridSpan w:val="4"/>
            <w:vAlign w:val="center"/>
          </w:tcPr>
          <w:p w14:paraId="4375FD67">
            <w:pPr>
              <w:spacing w:line="360" w:lineRule="auto"/>
              <w:rPr>
                <w:rFonts w:ascii="宋体" w:hAnsi="宋体" w:cs="宋体"/>
                <w:sz w:val="24"/>
                <w:szCs w:val="24"/>
              </w:rPr>
            </w:pPr>
            <w:r>
              <w:rPr>
                <w:rFonts w:hint="eastAsia" w:ascii="宋体" w:hAnsi="宋体" w:cs="宋体"/>
                <w:sz w:val="24"/>
                <w:szCs w:val="24"/>
              </w:rPr>
              <w:t>3.服务</w:t>
            </w:r>
          </w:p>
        </w:tc>
      </w:tr>
      <w:tr w14:paraId="1FF00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14:paraId="3A719D4D">
            <w:pPr>
              <w:spacing w:line="360" w:lineRule="auto"/>
              <w:jc w:val="center"/>
              <w:rPr>
                <w:rFonts w:ascii="宋体" w:hAnsi="宋体" w:cs="宋体"/>
                <w:sz w:val="24"/>
                <w:szCs w:val="24"/>
              </w:rPr>
            </w:pPr>
            <w:r>
              <w:rPr>
                <w:rFonts w:hint="eastAsia" w:ascii="宋体" w:hAnsi="宋体" w:cs="宋体"/>
                <w:sz w:val="24"/>
                <w:szCs w:val="24"/>
              </w:rPr>
              <w:t>3.1</w:t>
            </w:r>
          </w:p>
        </w:tc>
        <w:tc>
          <w:tcPr>
            <w:tcW w:w="1041" w:type="dxa"/>
            <w:vAlign w:val="center"/>
          </w:tcPr>
          <w:p w14:paraId="46E4E2A2">
            <w:pPr>
              <w:spacing w:line="360" w:lineRule="auto"/>
              <w:jc w:val="center"/>
              <w:rPr>
                <w:rFonts w:ascii="宋体" w:hAnsi="宋体" w:cs="宋体"/>
                <w:sz w:val="24"/>
                <w:szCs w:val="24"/>
              </w:rPr>
            </w:pPr>
            <w:r>
              <w:rPr>
                <w:rFonts w:hint="eastAsia" w:ascii="宋体" w:hAnsi="宋体" w:cs="宋体"/>
                <w:sz w:val="24"/>
                <w:szCs w:val="24"/>
              </w:rPr>
              <w:t>项目经理要求</w:t>
            </w:r>
          </w:p>
        </w:tc>
        <w:tc>
          <w:tcPr>
            <w:tcW w:w="6678" w:type="dxa"/>
            <w:vAlign w:val="center"/>
          </w:tcPr>
          <w:p w14:paraId="2B4973A6">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val="zh-CN" w:bidi="zh-CN"/>
              </w:rPr>
              <w:t>供应商拟派驻的</w:t>
            </w:r>
            <w:r>
              <w:rPr>
                <w:rFonts w:hint="eastAsia" w:ascii="宋体" w:hAnsi="宋体" w:cs="宋体"/>
                <w:b/>
                <w:bCs/>
                <w:color w:val="auto"/>
                <w:sz w:val="24"/>
                <w:szCs w:val="24"/>
                <w:highlight w:val="none"/>
                <w:lang w:val="zh-CN" w:bidi="zh-CN"/>
              </w:rPr>
              <w:t>项目经理</w:t>
            </w:r>
            <w:r>
              <w:rPr>
                <w:rFonts w:hint="eastAsia" w:ascii="宋体" w:hAnsi="宋体" w:cs="宋体"/>
                <w:color w:val="auto"/>
                <w:sz w:val="24"/>
                <w:szCs w:val="24"/>
                <w:highlight w:val="none"/>
                <w:lang w:val="zh-CN" w:bidi="zh-CN"/>
              </w:rPr>
              <w:t>具有信息系统项目管理师证书的得3分，具有软件设计师证书的得3分，最高得</w:t>
            </w:r>
            <w:r>
              <w:rPr>
                <w:rFonts w:ascii="宋体" w:hAnsi="宋体" w:cs="宋体"/>
                <w:color w:val="auto"/>
                <w:sz w:val="24"/>
                <w:szCs w:val="24"/>
                <w:highlight w:val="none"/>
                <w:lang w:bidi="zh-CN"/>
              </w:rPr>
              <w:t>5</w:t>
            </w:r>
            <w:r>
              <w:rPr>
                <w:rFonts w:hint="eastAsia" w:ascii="宋体" w:hAnsi="宋体" w:cs="宋体"/>
                <w:color w:val="auto"/>
                <w:sz w:val="24"/>
                <w:szCs w:val="24"/>
                <w:highlight w:val="none"/>
                <w:lang w:val="zh-CN" w:bidi="zh-CN"/>
              </w:rPr>
              <w:t>分。</w:t>
            </w:r>
          </w:p>
          <w:p w14:paraId="2B38E360">
            <w:pPr>
              <w:spacing w:line="360" w:lineRule="auto"/>
              <w:rPr>
                <w:rFonts w:ascii="宋体" w:hAnsi="宋体" w:cs="宋体"/>
                <w:b/>
                <w:bCs/>
                <w:sz w:val="24"/>
                <w:szCs w:val="24"/>
              </w:rPr>
            </w:pPr>
            <w:r>
              <w:rPr>
                <w:rFonts w:hint="eastAsia" w:ascii="宋体" w:hAnsi="宋体" w:cs="宋体"/>
                <w:b/>
                <w:bCs/>
                <w:sz w:val="24"/>
                <w:szCs w:val="24"/>
              </w:rPr>
              <w:t>（提供以上证书复印件或扫描件，加盖供应商公章，同时提供企业自2025年1月至今任意1个月为其缴纳的社保证明材料加盖公章，未提供不得分）</w:t>
            </w:r>
          </w:p>
        </w:tc>
        <w:tc>
          <w:tcPr>
            <w:tcW w:w="0" w:type="auto"/>
            <w:vAlign w:val="center"/>
          </w:tcPr>
          <w:p w14:paraId="5CC22890">
            <w:pPr>
              <w:spacing w:line="360" w:lineRule="auto"/>
              <w:jc w:val="center"/>
              <w:rPr>
                <w:rFonts w:ascii="宋体" w:hAnsi="宋体" w:cs="宋体"/>
                <w:sz w:val="24"/>
                <w:szCs w:val="24"/>
              </w:rPr>
            </w:pPr>
            <w:r>
              <w:rPr>
                <w:rFonts w:ascii="宋体" w:hAnsi="宋体" w:cs="宋体"/>
                <w:sz w:val="24"/>
                <w:szCs w:val="24"/>
              </w:rPr>
              <w:t>5</w:t>
            </w:r>
          </w:p>
        </w:tc>
      </w:tr>
      <w:tr w14:paraId="17044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14:paraId="0B40BCC1">
            <w:pPr>
              <w:spacing w:line="360" w:lineRule="auto"/>
              <w:jc w:val="center"/>
              <w:rPr>
                <w:rFonts w:ascii="宋体" w:hAnsi="宋体" w:cs="宋体"/>
                <w:sz w:val="24"/>
                <w:szCs w:val="24"/>
              </w:rPr>
            </w:pPr>
            <w:r>
              <w:rPr>
                <w:rFonts w:hint="eastAsia" w:ascii="宋体" w:hAnsi="宋体" w:cs="宋体"/>
                <w:sz w:val="24"/>
                <w:szCs w:val="24"/>
              </w:rPr>
              <w:t>3.2</w:t>
            </w:r>
          </w:p>
        </w:tc>
        <w:tc>
          <w:tcPr>
            <w:tcW w:w="1041" w:type="dxa"/>
            <w:vAlign w:val="center"/>
          </w:tcPr>
          <w:p w14:paraId="73890088">
            <w:pPr>
              <w:spacing w:line="360" w:lineRule="auto"/>
              <w:jc w:val="center"/>
              <w:rPr>
                <w:rFonts w:ascii="宋体" w:hAnsi="宋体" w:cs="宋体"/>
                <w:sz w:val="24"/>
                <w:szCs w:val="24"/>
              </w:rPr>
            </w:pPr>
            <w:r>
              <w:rPr>
                <w:rFonts w:hint="eastAsia" w:ascii="宋体" w:hAnsi="宋体" w:cs="宋体"/>
                <w:sz w:val="24"/>
                <w:szCs w:val="24"/>
              </w:rPr>
              <w:t>售后服务</w:t>
            </w:r>
          </w:p>
        </w:tc>
        <w:tc>
          <w:tcPr>
            <w:tcW w:w="6678" w:type="dxa"/>
            <w:vAlign w:val="center"/>
          </w:tcPr>
          <w:p w14:paraId="212D5245">
            <w:pPr>
              <w:spacing w:line="360" w:lineRule="auto"/>
              <w:rPr>
                <w:rFonts w:ascii="宋体" w:hAnsi="宋体" w:cs="宋体"/>
                <w:sz w:val="24"/>
                <w:szCs w:val="24"/>
                <w:lang w:val="zh-CN" w:bidi="zh-CN"/>
              </w:rPr>
            </w:pPr>
            <w:r>
              <w:rPr>
                <w:rFonts w:hint="eastAsia" w:ascii="宋体" w:hAnsi="宋体" w:cs="宋体"/>
                <w:sz w:val="24"/>
                <w:szCs w:val="24"/>
                <w:lang w:val="zh-CN" w:bidi="zh-CN"/>
              </w:rPr>
              <w:t>投标单位根据项目建设需求提供售后服务方案，包括：售后团队；售后服务内容；服务方式；服务档案管理等内容。</w:t>
            </w:r>
          </w:p>
          <w:p w14:paraId="5D5103C8">
            <w:pPr>
              <w:spacing w:line="360" w:lineRule="auto"/>
              <w:rPr>
                <w:rFonts w:ascii="宋体" w:hAnsi="宋体" w:cs="宋体"/>
                <w:sz w:val="24"/>
                <w:szCs w:val="24"/>
                <w:lang w:val="zh-CN" w:bidi="zh-CN"/>
              </w:rPr>
            </w:pPr>
            <w:r>
              <w:rPr>
                <w:rFonts w:hint="eastAsia" w:ascii="宋体" w:hAnsi="宋体" w:cs="宋体"/>
                <w:sz w:val="24"/>
                <w:szCs w:val="24"/>
                <w:lang w:val="zh-CN" w:bidi="zh-CN"/>
              </w:rPr>
              <w:t>售后服务方案全面合理，服务流程及内容具体，响应时间由于本项目要求，得</w:t>
            </w:r>
            <w:r>
              <w:rPr>
                <w:rFonts w:ascii="宋体" w:hAnsi="宋体" w:cs="宋体"/>
                <w:sz w:val="24"/>
                <w:szCs w:val="24"/>
                <w:lang w:bidi="zh-CN"/>
              </w:rPr>
              <w:t>10</w:t>
            </w:r>
            <w:r>
              <w:rPr>
                <w:rFonts w:hint="eastAsia" w:ascii="宋体" w:hAnsi="宋体" w:cs="宋体"/>
                <w:sz w:val="24"/>
                <w:szCs w:val="24"/>
                <w:lang w:val="zh-CN" w:bidi="zh-CN"/>
              </w:rPr>
              <w:t>分。</w:t>
            </w:r>
          </w:p>
          <w:p w14:paraId="2F50DBEE">
            <w:pPr>
              <w:spacing w:line="360" w:lineRule="auto"/>
              <w:rPr>
                <w:rFonts w:ascii="宋体" w:hAnsi="宋体" w:cs="宋体"/>
                <w:sz w:val="24"/>
                <w:szCs w:val="24"/>
                <w:lang w:val="zh-CN" w:bidi="zh-CN"/>
              </w:rPr>
            </w:pPr>
            <w:r>
              <w:rPr>
                <w:rFonts w:hint="eastAsia" w:ascii="宋体" w:hAnsi="宋体" w:cs="宋体"/>
                <w:sz w:val="24"/>
                <w:szCs w:val="24"/>
                <w:lang w:val="zh-CN" w:bidi="zh-CN"/>
              </w:rPr>
              <w:t>售后服务方案较全面，有基本服务流程及内容，得</w:t>
            </w:r>
            <w:r>
              <w:rPr>
                <w:rFonts w:ascii="宋体" w:hAnsi="宋体" w:cs="宋体"/>
                <w:sz w:val="24"/>
                <w:szCs w:val="24"/>
                <w:lang w:bidi="zh-CN"/>
              </w:rPr>
              <w:t>5</w:t>
            </w:r>
            <w:r>
              <w:rPr>
                <w:rFonts w:hint="eastAsia" w:ascii="宋体" w:hAnsi="宋体" w:cs="宋体"/>
                <w:sz w:val="24"/>
                <w:szCs w:val="24"/>
                <w:lang w:val="zh-CN" w:bidi="zh-CN"/>
              </w:rPr>
              <w:t>分。</w:t>
            </w:r>
          </w:p>
          <w:p w14:paraId="6D906DE2">
            <w:pPr>
              <w:spacing w:line="360" w:lineRule="auto"/>
              <w:rPr>
                <w:rFonts w:ascii="宋体" w:hAnsi="宋体" w:cs="宋体"/>
                <w:sz w:val="24"/>
                <w:szCs w:val="24"/>
                <w:lang w:val="zh-CN" w:bidi="zh-CN"/>
              </w:rPr>
            </w:pPr>
            <w:r>
              <w:rPr>
                <w:rFonts w:hint="eastAsia" w:ascii="宋体" w:hAnsi="宋体" w:cs="宋体"/>
                <w:sz w:val="24"/>
                <w:szCs w:val="24"/>
                <w:lang w:val="zh-CN" w:bidi="zh-CN"/>
              </w:rPr>
              <w:t>售后服务方案较片面，服务流程及内容空洞或欠缺，得</w:t>
            </w:r>
            <w:r>
              <w:rPr>
                <w:rFonts w:hint="eastAsia" w:ascii="宋体" w:hAnsi="宋体" w:cs="宋体"/>
                <w:sz w:val="24"/>
                <w:szCs w:val="24"/>
                <w:lang w:bidi="zh-CN"/>
              </w:rPr>
              <w:t>1</w:t>
            </w:r>
            <w:r>
              <w:rPr>
                <w:rFonts w:hint="eastAsia" w:ascii="宋体" w:hAnsi="宋体" w:cs="宋体"/>
                <w:sz w:val="24"/>
                <w:szCs w:val="24"/>
                <w:lang w:val="zh-CN" w:bidi="zh-CN"/>
              </w:rPr>
              <w:t>分。</w:t>
            </w:r>
          </w:p>
        </w:tc>
        <w:tc>
          <w:tcPr>
            <w:tcW w:w="0" w:type="auto"/>
            <w:vAlign w:val="center"/>
          </w:tcPr>
          <w:p w14:paraId="471F29A4">
            <w:pPr>
              <w:spacing w:line="360" w:lineRule="auto"/>
              <w:jc w:val="center"/>
              <w:rPr>
                <w:rFonts w:ascii="宋体" w:hAnsi="宋体" w:cs="宋体"/>
                <w:sz w:val="24"/>
                <w:szCs w:val="24"/>
              </w:rPr>
            </w:pPr>
            <w:r>
              <w:rPr>
                <w:rFonts w:ascii="宋体" w:hAnsi="宋体" w:cs="宋体"/>
                <w:sz w:val="24"/>
                <w:szCs w:val="24"/>
              </w:rPr>
              <w:t>10</w:t>
            </w:r>
          </w:p>
        </w:tc>
      </w:tr>
      <w:tr w14:paraId="79B2F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9" w:type="dxa"/>
            <w:gridSpan w:val="4"/>
            <w:vAlign w:val="center"/>
          </w:tcPr>
          <w:p w14:paraId="4A1ACD7C">
            <w:pPr>
              <w:spacing w:line="360" w:lineRule="auto"/>
              <w:rPr>
                <w:rFonts w:ascii="宋体" w:hAnsi="宋体" w:cs="宋体"/>
                <w:sz w:val="24"/>
                <w:szCs w:val="24"/>
              </w:rPr>
            </w:pPr>
            <w:r>
              <w:rPr>
                <w:rFonts w:hint="eastAsia" w:ascii="宋体" w:hAnsi="宋体" w:cs="宋体"/>
                <w:sz w:val="24"/>
                <w:szCs w:val="24"/>
              </w:rPr>
              <w:t>4.业绩</w:t>
            </w:r>
          </w:p>
        </w:tc>
      </w:tr>
      <w:tr w14:paraId="5B39D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shd w:val="clear" w:color="auto" w:fill="auto"/>
            <w:vAlign w:val="center"/>
          </w:tcPr>
          <w:p w14:paraId="24DBFABB">
            <w:pPr>
              <w:spacing w:line="360" w:lineRule="auto"/>
              <w:jc w:val="center"/>
              <w:rPr>
                <w:rFonts w:ascii="宋体" w:hAnsi="宋体" w:cs="宋体"/>
                <w:sz w:val="24"/>
                <w:szCs w:val="24"/>
              </w:rPr>
            </w:pPr>
            <w:r>
              <w:rPr>
                <w:rFonts w:hint="eastAsia" w:ascii="宋体" w:hAnsi="宋体" w:cs="宋体"/>
                <w:sz w:val="24"/>
                <w:szCs w:val="24"/>
              </w:rPr>
              <w:t>4.1</w:t>
            </w:r>
          </w:p>
        </w:tc>
        <w:tc>
          <w:tcPr>
            <w:tcW w:w="1041" w:type="dxa"/>
            <w:shd w:val="clear" w:color="auto" w:fill="auto"/>
            <w:vAlign w:val="center"/>
          </w:tcPr>
          <w:p w14:paraId="5D982AED">
            <w:pPr>
              <w:spacing w:line="360" w:lineRule="auto"/>
              <w:jc w:val="center"/>
              <w:rPr>
                <w:rFonts w:ascii="宋体" w:hAnsi="宋体" w:cs="宋体"/>
                <w:sz w:val="24"/>
                <w:szCs w:val="24"/>
              </w:rPr>
            </w:pPr>
            <w:r>
              <w:rPr>
                <w:rFonts w:hint="eastAsia" w:ascii="宋体" w:hAnsi="宋体" w:cs="宋体"/>
                <w:sz w:val="24"/>
                <w:szCs w:val="24"/>
              </w:rPr>
              <w:t>业绩</w:t>
            </w:r>
          </w:p>
        </w:tc>
        <w:tc>
          <w:tcPr>
            <w:tcW w:w="6678" w:type="dxa"/>
            <w:shd w:val="clear" w:color="auto" w:fill="auto"/>
            <w:vAlign w:val="center"/>
          </w:tcPr>
          <w:p w14:paraId="677C6628">
            <w:pPr>
              <w:spacing w:line="360" w:lineRule="auto"/>
              <w:rPr>
                <w:rFonts w:ascii="宋体" w:hAnsi="宋体" w:cs="宋体"/>
                <w:sz w:val="24"/>
                <w:szCs w:val="24"/>
              </w:rPr>
            </w:pPr>
            <w:r>
              <w:rPr>
                <w:rFonts w:hint="eastAsia" w:ascii="宋体" w:hAnsi="宋体" w:cs="宋体"/>
                <w:sz w:val="24"/>
                <w:szCs w:val="24"/>
              </w:rPr>
              <w:t>投标供应商提供自2020年1月1日至今类似项目案例。</w:t>
            </w:r>
          </w:p>
          <w:p w14:paraId="3319A5B3">
            <w:pPr>
              <w:spacing w:line="360" w:lineRule="auto"/>
              <w:rPr>
                <w:rFonts w:ascii="宋体" w:hAnsi="宋体" w:cs="宋体"/>
                <w:sz w:val="24"/>
                <w:szCs w:val="24"/>
              </w:rPr>
            </w:pPr>
            <w:r>
              <w:rPr>
                <w:rFonts w:hint="eastAsia" w:ascii="宋体" w:hAnsi="宋体" w:cs="宋体"/>
                <w:sz w:val="24"/>
                <w:szCs w:val="24"/>
              </w:rPr>
              <w:t>项目案例通过电子病历系统应用评级6级及以上的，每提供1个得</w:t>
            </w:r>
            <w:r>
              <w:rPr>
                <w:rFonts w:ascii="宋体" w:hAnsi="宋体" w:cs="宋体"/>
                <w:sz w:val="24"/>
                <w:szCs w:val="24"/>
              </w:rPr>
              <w:t>1</w:t>
            </w:r>
            <w:r>
              <w:rPr>
                <w:rFonts w:hint="eastAsia" w:ascii="宋体" w:hAnsi="宋体" w:cs="宋体"/>
                <w:sz w:val="24"/>
                <w:szCs w:val="24"/>
              </w:rPr>
              <w:t>分，最多得</w:t>
            </w:r>
            <w:r>
              <w:rPr>
                <w:rFonts w:ascii="宋体" w:hAnsi="宋体" w:cs="宋体"/>
                <w:sz w:val="24"/>
                <w:szCs w:val="24"/>
              </w:rPr>
              <w:t>3</w:t>
            </w:r>
            <w:r>
              <w:rPr>
                <w:rFonts w:hint="eastAsia" w:ascii="宋体" w:hAnsi="宋体" w:cs="宋体"/>
                <w:sz w:val="24"/>
                <w:szCs w:val="24"/>
              </w:rPr>
              <w:t>分；</w:t>
            </w:r>
          </w:p>
          <w:p w14:paraId="58C40EE0">
            <w:pPr>
              <w:spacing w:line="360" w:lineRule="auto"/>
              <w:rPr>
                <w:rFonts w:ascii="宋体" w:hAnsi="宋体" w:cs="宋体"/>
                <w:b/>
                <w:bCs/>
                <w:sz w:val="24"/>
                <w:szCs w:val="24"/>
              </w:rPr>
            </w:pPr>
            <w:r>
              <w:rPr>
                <w:rFonts w:hint="eastAsia" w:ascii="宋体" w:hAnsi="宋体" w:cs="宋体"/>
                <w:sz w:val="24"/>
                <w:szCs w:val="24"/>
              </w:rPr>
              <w:t>项目案例通过电子病历系统应用评级5级及以上的，每提供1个得</w:t>
            </w:r>
            <w:r>
              <w:rPr>
                <w:rFonts w:ascii="宋体" w:hAnsi="宋体" w:cs="宋体"/>
                <w:sz w:val="24"/>
                <w:szCs w:val="24"/>
              </w:rPr>
              <w:t>4</w:t>
            </w:r>
            <w:r>
              <w:rPr>
                <w:rFonts w:hint="eastAsia" w:ascii="宋体" w:hAnsi="宋体" w:cs="宋体"/>
                <w:sz w:val="24"/>
                <w:szCs w:val="24"/>
              </w:rPr>
              <w:t>分，最多得</w:t>
            </w:r>
            <w:r>
              <w:rPr>
                <w:rFonts w:ascii="宋体" w:hAnsi="宋体" w:cs="宋体"/>
                <w:sz w:val="24"/>
                <w:szCs w:val="24"/>
              </w:rPr>
              <w:t>12</w:t>
            </w:r>
            <w:r>
              <w:rPr>
                <w:rFonts w:hint="eastAsia" w:ascii="宋体" w:hAnsi="宋体" w:cs="宋体"/>
                <w:sz w:val="24"/>
                <w:szCs w:val="24"/>
              </w:rPr>
              <w:t>分；</w:t>
            </w:r>
          </w:p>
          <w:p w14:paraId="41E4A0FC">
            <w:pPr>
              <w:spacing w:line="360" w:lineRule="auto"/>
              <w:rPr>
                <w:rFonts w:ascii="宋体" w:hAnsi="宋体" w:cs="宋体"/>
                <w:sz w:val="24"/>
                <w:szCs w:val="24"/>
              </w:rPr>
            </w:pPr>
            <w:r>
              <w:rPr>
                <w:rFonts w:hint="eastAsia" w:ascii="宋体" w:hAnsi="宋体" w:cs="宋体"/>
                <w:b/>
                <w:bCs/>
                <w:sz w:val="24"/>
                <w:szCs w:val="24"/>
              </w:rPr>
              <w:t>（提供项目电子病历系统评级通过证明材料及该项目合同扫描件，加盖供应商公章，时间以合同签订为准；合同案例不重复计分，以最高得分计取）</w:t>
            </w:r>
          </w:p>
        </w:tc>
        <w:tc>
          <w:tcPr>
            <w:tcW w:w="0" w:type="auto"/>
            <w:shd w:val="clear" w:color="auto" w:fill="auto"/>
            <w:vAlign w:val="center"/>
          </w:tcPr>
          <w:p w14:paraId="438AE70F">
            <w:pPr>
              <w:spacing w:line="360" w:lineRule="auto"/>
              <w:jc w:val="center"/>
              <w:rPr>
                <w:rFonts w:ascii="宋体" w:hAnsi="宋体" w:cs="宋体"/>
                <w:sz w:val="24"/>
                <w:szCs w:val="24"/>
              </w:rPr>
            </w:pPr>
            <w:r>
              <w:rPr>
                <w:rFonts w:hint="eastAsia" w:ascii="宋体" w:hAnsi="宋体" w:cs="宋体"/>
                <w:sz w:val="24"/>
                <w:szCs w:val="24"/>
              </w:rPr>
              <w:t>15</w:t>
            </w:r>
          </w:p>
        </w:tc>
      </w:tr>
      <w:tr w14:paraId="15C0A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9" w:type="dxa"/>
            <w:gridSpan w:val="4"/>
            <w:vAlign w:val="center"/>
          </w:tcPr>
          <w:p w14:paraId="1FF984C8">
            <w:pPr>
              <w:spacing w:line="360" w:lineRule="auto"/>
              <w:rPr>
                <w:rFonts w:ascii="宋体" w:hAnsi="宋体" w:cs="宋体"/>
                <w:sz w:val="24"/>
                <w:szCs w:val="24"/>
              </w:rPr>
            </w:pPr>
            <w:r>
              <w:rPr>
                <w:rFonts w:hint="eastAsia" w:ascii="宋体" w:hAnsi="宋体" w:cs="宋体"/>
                <w:sz w:val="24"/>
                <w:szCs w:val="24"/>
              </w:rPr>
              <w:t>5.供应商履约能力</w:t>
            </w:r>
          </w:p>
        </w:tc>
      </w:tr>
      <w:tr w14:paraId="4A8E6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14:paraId="415D8BB8">
            <w:pPr>
              <w:spacing w:line="360" w:lineRule="auto"/>
              <w:jc w:val="center"/>
              <w:rPr>
                <w:rFonts w:ascii="宋体" w:hAnsi="宋体" w:cs="宋体"/>
                <w:sz w:val="24"/>
                <w:szCs w:val="24"/>
              </w:rPr>
            </w:pPr>
            <w:r>
              <w:rPr>
                <w:rFonts w:hint="eastAsia" w:ascii="宋体" w:hAnsi="宋体" w:cs="宋体"/>
                <w:sz w:val="24"/>
                <w:szCs w:val="24"/>
              </w:rPr>
              <w:t>5.1</w:t>
            </w:r>
          </w:p>
        </w:tc>
        <w:tc>
          <w:tcPr>
            <w:tcW w:w="1041" w:type="dxa"/>
            <w:vAlign w:val="center"/>
          </w:tcPr>
          <w:p w14:paraId="40E52A37">
            <w:pPr>
              <w:spacing w:line="360" w:lineRule="auto"/>
              <w:jc w:val="center"/>
              <w:rPr>
                <w:rFonts w:ascii="宋体" w:hAnsi="宋体" w:cs="宋体"/>
                <w:sz w:val="24"/>
                <w:szCs w:val="24"/>
              </w:rPr>
            </w:pPr>
            <w:r>
              <w:rPr>
                <w:rFonts w:hint="eastAsia" w:ascii="宋体" w:hAnsi="宋体" w:cs="宋体"/>
                <w:sz w:val="24"/>
                <w:szCs w:val="24"/>
              </w:rPr>
              <w:t>履约能力（1）</w:t>
            </w:r>
          </w:p>
        </w:tc>
        <w:tc>
          <w:tcPr>
            <w:tcW w:w="6678" w:type="dxa"/>
            <w:vAlign w:val="center"/>
          </w:tcPr>
          <w:p w14:paraId="236172C5">
            <w:pPr>
              <w:spacing w:line="360" w:lineRule="auto"/>
              <w:rPr>
                <w:rFonts w:ascii="宋体" w:hAnsi="宋体" w:cs="宋体"/>
                <w:sz w:val="24"/>
                <w:szCs w:val="24"/>
              </w:rPr>
            </w:pPr>
            <w:bookmarkStart w:id="0" w:name="_GoBack"/>
            <w:r>
              <w:rPr>
                <w:rFonts w:hint="eastAsia" w:ascii="宋体" w:hAnsi="宋体" w:cs="宋体"/>
                <w:sz w:val="24"/>
                <w:szCs w:val="24"/>
                <w:highlight w:val="none"/>
              </w:rPr>
              <w:t>投标人具有有效期内的涉密信息系统集成资质证书、病案数字化著作权的每提供一个得2分；最多得</w:t>
            </w:r>
            <w:r>
              <w:rPr>
                <w:rFonts w:ascii="宋体" w:hAnsi="宋体" w:cs="宋体"/>
                <w:sz w:val="24"/>
                <w:szCs w:val="24"/>
                <w:highlight w:val="none"/>
              </w:rPr>
              <w:t>5</w:t>
            </w:r>
            <w:r>
              <w:rPr>
                <w:rFonts w:hint="eastAsia" w:ascii="宋体" w:hAnsi="宋体" w:cs="宋体"/>
                <w:sz w:val="24"/>
                <w:szCs w:val="24"/>
                <w:highlight w:val="none"/>
              </w:rPr>
              <w:t>分。</w:t>
            </w:r>
            <w:r>
              <w:rPr>
                <w:rFonts w:hint="eastAsia" w:ascii="宋体" w:hAnsi="宋体" w:cs="宋体"/>
                <w:b/>
                <w:bCs/>
                <w:sz w:val="24"/>
                <w:szCs w:val="24"/>
                <w:highlight w:val="none"/>
              </w:rPr>
              <w:t>（提供上述证书复印件或扫描件加盖公章，未提供不得分）。</w:t>
            </w:r>
            <w:bookmarkEnd w:id="0"/>
          </w:p>
        </w:tc>
        <w:tc>
          <w:tcPr>
            <w:tcW w:w="0" w:type="auto"/>
            <w:vAlign w:val="center"/>
          </w:tcPr>
          <w:p w14:paraId="091196E2">
            <w:pPr>
              <w:spacing w:line="360" w:lineRule="auto"/>
              <w:jc w:val="center"/>
              <w:rPr>
                <w:rFonts w:ascii="宋体" w:hAnsi="宋体" w:cs="宋体"/>
                <w:sz w:val="24"/>
                <w:szCs w:val="24"/>
              </w:rPr>
            </w:pPr>
            <w:r>
              <w:rPr>
                <w:rFonts w:ascii="宋体" w:hAnsi="宋体" w:cs="宋体"/>
                <w:sz w:val="24"/>
                <w:szCs w:val="24"/>
              </w:rPr>
              <w:t>5</w:t>
            </w:r>
          </w:p>
        </w:tc>
      </w:tr>
      <w:tr w14:paraId="624D9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14:paraId="13E42D4A">
            <w:pPr>
              <w:spacing w:line="360" w:lineRule="auto"/>
              <w:jc w:val="center"/>
              <w:rPr>
                <w:rFonts w:ascii="宋体" w:hAnsi="宋体" w:cs="宋体"/>
                <w:sz w:val="24"/>
                <w:szCs w:val="24"/>
              </w:rPr>
            </w:pPr>
            <w:r>
              <w:rPr>
                <w:rFonts w:hint="eastAsia" w:ascii="宋体" w:hAnsi="宋体" w:cs="宋体"/>
                <w:sz w:val="24"/>
                <w:szCs w:val="24"/>
              </w:rPr>
              <w:t>5.2</w:t>
            </w:r>
          </w:p>
        </w:tc>
        <w:tc>
          <w:tcPr>
            <w:tcW w:w="1041" w:type="dxa"/>
            <w:vAlign w:val="center"/>
          </w:tcPr>
          <w:p w14:paraId="0460117B">
            <w:pPr>
              <w:spacing w:line="360" w:lineRule="auto"/>
              <w:jc w:val="center"/>
              <w:rPr>
                <w:rFonts w:ascii="宋体" w:hAnsi="宋体" w:cs="宋体"/>
                <w:sz w:val="24"/>
                <w:szCs w:val="24"/>
              </w:rPr>
            </w:pPr>
            <w:r>
              <w:rPr>
                <w:rFonts w:hint="eastAsia" w:ascii="宋体" w:hAnsi="宋体" w:cs="宋体"/>
                <w:sz w:val="24"/>
                <w:szCs w:val="24"/>
              </w:rPr>
              <w:t>履约能力（2）</w:t>
            </w:r>
          </w:p>
        </w:tc>
        <w:tc>
          <w:tcPr>
            <w:tcW w:w="6678" w:type="dxa"/>
            <w:vAlign w:val="center"/>
          </w:tcPr>
          <w:p w14:paraId="16ED41BF">
            <w:pPr>
              <w:spacing w:line="360" w:lineRule="auto"/>
              <w:rPr>
                <w:rFonts w:ascii="宋体" w:hAnsi="宋体" w:cs="宋体"/>
                <w:sz w:val="24"/>
                <w:szCs w:val="24"/>
              </w:rPr>
            </w:pPr>
            <w:r>
              <w:rPr>
                <w:rFonts w:hint="eastAsia" w:ascii="宋体" w:hAnsi="宋体" w:cs="宋体"/>
                <w:sz w:val="24"/>
                <w:szCs w:val="24"/>
              </w:rPr>
              <w:t>投标人承诺自备本项目病案数字化所需要的软硬件工具并支持与院内现有翻拍系统做集成，得</w:t>
            </w:r>
            <w:r>
              <w:rPr>
                <w:rFonts w:ascii="宋体" w:hAnsi="宋体" w:cs="宋体"/>
                <w:sz w:val="24"/>
                <w:szCs w:val="24"/>
              </w:rPr>
              <w:t>5</w:t>
            </w:r>
            <w:r>
              <w:rPr>
                <w:rFonts w:hint="eastAsia" w:ascii="宋体" w:hAnsi="宋体" w:cs="宋体"/>
                <w:sz w:val="24"/>
                <w:szCs w:val="24"/>
              </w:rPr>
              <w:t>分。</w:t>
            </w:r>
          </w:p>
          <w:p w14:paraId="110B9180">
            <w:pPr>
              <w:spacing w:line="360" w:lineRule="auto"/>
              <w:rPr>
                <w:rFonts w:ascii="宋体" w:hAnsi="宋体" w:cs="宋体"/>
                <w:b/>
                <w:bCs/>
                <w:sz w:val="24"/>
                <w:szCs w:val="24"/>
              </w:rPr>
            </w:pPr>
            <w:r>
              <w:rPr>
                <w:rFonts w:hint="eastAsia" w:ascii="宋体" w:hAnsi="宋体" w:cs="宋体"/>
                <w:b/>
                <w:bCs/>
                <w:sz w:val="24"/>
                <w:szCs w:val="24"/>
              </w:rPr>
              <w:t>（提供相关软件产品登记证书或软件著作权证书及承诺函加盖公章，未提供不得分）</w:t>
            </w:r>
          </w:p>
        </w:tc>
        <w:tc>
          <w:tcPr>
            <w:tcW w:w="0" w:type="auto"/>
            <w:vAlign w:val="center"/>
          </w:tcPr>
          <w:p w14:paraId="7C288C8F">
            <w:pPr>
              <w:spacing w:line="360" w:lineRule="auto"/>
              <w:jc w:val="center"/>
              <w:rPr>
                <w:rFonts w:ascii="宋体" w:hAnsi="宋体" w:cs="宋体"/>
                <w:sz w:val="24"/>
                <w:szCs w:val="24"/>
              </w:rPr>
            </w:pPr>
            <w:r>
              <w:rPr>
                <w:rFonts w:ascii="宋体" w:hAnsi="宋体" w:cs="宋体"/>
                <w:sz w:val="24"/>
                <w:szCs w:val="24"/>
              </w:rPr>
              <w:t>5</w:t>
            </w:r>
          </w:p>
        </w:tc>
      </w:tr>
      <w:tr w14:paraId="57FED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0" w:type="dxa"/>
            <w:gridSpan w:val="3"/>
            <w:vAlign w:val="center"/>
          </w:tcPr>
          <w:p w14:paraId="5CE50670">
            <w:pPr>
              <w:spacing w:line="360" w:lineRule="auto"/>
              <w:rPr>
                <w:rFonts w:ascii="宋体" w:hAnsi="宋体" w:cs="宋体"/>
                <w:sz w:val="24"/>
                <w:szCs w:val="24"/>
              </w:rPr>
            </w:pPr>
            <w:r>
              <w:rPr>
                <w:rFonts w:hint="eastAsia" w:ascii="宋体" w:hAnsi="宋体" w:cs="宋体"/>
                <w:sz w:val="24"/>
                <w:szCs w:val="24"/>
              </w:rPr>
              <w:t>合计：</w:t>
            </w:r>
          </w:p>
        </w:tc>
        <w:tc>
          <w:tcPr>
            <w:tcW w:w="0" w:type="auto"/>
            <w:vAlign w:val="center"/>
          </w:tcPr>
          <w:p w14:paraId="34822089">
            <w:pPr>
              <w:spacing w:line="360" w:lineRule="auto"/>
              <w:jc w:val="right"/>
              <w:rPr>
                <w:rFonts w:ascii="宋体" w:hAnsi="宋体" w:cs="宋体"/>
                <w:sz w:val="24"/>
                <w:szCs w:val="24"/>
              </w:rPr>
            </w:pPr>
            <w:r>
              <w:rPr>
                <w:rFonts w:hint="eastAsia" w:ascii="宋体" w:hAnsi="宋体" w:cs="宋体"/>
                <w:sz w:val="24"/>
                <w:szCs w:val="24"/>
              </w:rPr>
              <w:t>100</w:t>
            </w:r>
          </w:p>
        </w:tc>
      </w:tr>
    </w:tbl>
    <w:p w14:paraId="2DD1A4D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1441C2"/>
    <w:multiLevelType w:val="singleLevel"/>
    <w:tmpl w:val="901441C2"/>
    <w:lvl w:ilvl="0" w:tentative="0">
      <w:start w:val="1"/>
      <w:numFmt w:val="decimal"/>
      <w:lvlText w:val="%1."/>
      <w:lvlJc w:val="left"/>
      <w:pPr>
        <w:tabs>
          <w:tab w:val="left" w:pos="312"/>
        </w:tabs>
      </w:pPr>
    </w:lvl>
  </w:abstractNum>
  <w:abstractNum w:abstractNumId="1">
    <w:nsid w:val="9562E1D9"/>
    <w:multiLevelType w:val="singleLevel"/>
    <w:tmpl w:val="9562E1D9"/>
    <w:lvl w:ilvl="0" w:tentative="0">
      <w:start w:val="1"/>
      <w:numFmt w:val="decimal"/>
      <w:lvlText w:val="%1."/>
      <w:lvlJc w:val="left"/>
      <w:pPr>
        <w:tabs>
          <w:tab w:val="left" w:pos="312"/>
        </w:tabs>
      </w:pPr>
    </w:lvl>
  </w:abstractNum>
  <w:abstractNum w:abstractNumId="2">
    <w:nsid w:val="A44774E6"/>
    <w:multiLevelType w:val="singleLevel"/>
    <w:tmpl w:val="A44774E6"/>
    <w:lvl w:ilvl="0" w:tentative="0">
      <w:start w:val="1"/>
      <w:numFmt w:val="decimal"/>
      <w:suff w:val="nothing"/>
      <w:lvlText w:val="%1．"/>
      <w:lvlJc w:val="left"/>
      <w:pPr>
        <w:ind w:left="0" w:firstLine="0"/>
      </w:pPr>
      <w:rPr>
        <w:rFonts w:hint="default"/>
      </w:rPr>
    </w:lvl>
  </w:abstractNum>
  <w:abstractNum w:abstractNumId="3">
    <w:nsid w:val="A58991BE"/>
    <w:multiLevelType w:val="singleLevel"/>
    <w:tmpl w:val="A58991BE"/>
    <w:lvl w:ilvl="0" w:tentative="0">
      <w:start w:val="1"/>
      <w:numFmt w:val="decimal"/>
      <w:suff w:val="nothing"/>
      <w:lvlText w:val="%1．"/>
      <w:lvlJc w:val="left"/>
      <w:pPr>
        <w:ind w:left="0" w:firstLine="0"/>
      </w:pPr>
      <w:rPr>
        <w:rFonts w:hint="default"/>
      </w:rPr>
    </w:lvl>
  </w:abstractNum>
  <w:abstractNum w:abstractNumId="4">
    <w:nsid w:val="AD63C68B"/>
    <w:multiLevelType w:val="singleLevel"/>
    <w:tmpl w:val="AD63C68B"/>
    <w:lvl w:ilvl="0" w:tentative="0">
      <w:start w:val="1"/>
      <w:numFmt w:val="decimal"/>
      <w:suff w:val="nothing"/>
      <w:lvlText w:val="%1．"/>
      <w:lvlJc w:val="left"/>
      <w:pPr>
        <w:ind w:left="0" w:firstLine="0"/>
      </w:pPr>
      <w:rPr>
        <w:rFonts w:hint="default"/>
      </w:rPr>
    </w:lvl>
  </w:abstractNum>
  <w:abstractNum w:abstractNumId="5">
    <w:nsid w:val="E4AD74F2"/>
    <w:multiLevelType w:val="singleLevel"/>
    <w:tmpl w:val="E4AD74F2"/>
    <w:lvl w:ilvl="0" w:tentative="0">
      <w:start w:val="1"/>
      <w:numFmt w:val="decimal"/>
      <w:suff w:val="nothing"/>
      <w:lvlText w:val="%1．"/>
      <w:lvlJc w:val="left"/>
      <w:pPr>
        <w:ind w:left="0" w:firstLine="0"/>
      </w:pPr>
      <w:rPr>
        <w:rFonts w:hint="default"/>
      </w:rPr>
    </w:lvl>
  </w:abstractNum>
  <w:abstractNum w:abstractNumId="6">
    <w:nsid w:val="EBE25E22"/>
    <w:multiLevelType w:val="singleLevel"/>
    <w:tmpl w:val="EBE25E22"/>
    <w:lvl w:ilvl="0" w:tentative="0">
      <w:start w:val="1"/>
      <w:numFmt w:val="decimal"/>
      <w:suff w:val="nothing"/>
      <w:lvlText w:val="%1．"/>
      <w:lvlJc w:val="left"/>
      <w:pPr>
        <w:ind w:left="0" w:firstLine="0"/>
      </w:pPr>
      <w:rPr>
        <w:rFonts w:hint="default"/>
        <w:b w:val="0"/>
        <w:bCs w:val="0"/>
      </w:rPr>
    </w:lvl>
  </w:abstractNum>
  <w:abstractNum w:abstractNumId="7">
    <w:nsid w:val="F0A7C13D"/>
    <w:multiLevelType w:val="singleLevel"/>
    <w:tmpl w:val="F0A7C13D"/>
    <w:lvl w:ilvl="0" w:tentative="0">
      <w:start w:val="1"/>
      <w:numFmt w:val="decimal"/>
      <w:suff w:val="nothing"/>
      <w:lvlText w:val="%1．"/>
      <w:lvlJc w:val="left"/>
      <w:pPr>
        <w:ind w:left="0" w:firstLine="0"/>
      </w:pPr>
      <w:rPr>
        <w:rFonts w:hint="default"/>
      </w:rPr>
    </w:lvl>
  </w:abstractNum>
  <w:abstractNum w:abstractNumId="8">
    <w:nsid w:val="03181DB9"/>
    <w:multiLevelType w:val="singleLevel"/>
    <w:tmpl w:val="03181DB9"/>
    <w:lvl w:ilvl="0" w:tentative="0">
      <w:start w:val="1"/>
      <w:numFmt w:val="decimal"/>
      <w:suff w:val="nothing"/>
      <w:lvlText w:val="%1．"/>
      <w:lvlJc w:val="left"/>
      <w:pPr>
        <w:ind w:left="0" w:firstLine="0"/>
      </w:pPr>
      <w:rPr>
        <w:rFonts w:hint="default"/>
      </w:rPr>
    </w:lvl>
  </w:abstractNum>
  <w:abstractNum w:abstractNumId="9">
    <w:nsid w:val="29010259"/>
    <w:multiLevelType w:val="singleLevel"/>
    <w:tmpl w:val="29010259"/>
    <w:lvl w:ilvl="0" w:tentative="0">
      <w:start w:val="1"/>
      <w:numFmt w:val="decimal"/>
      <w:lvlText w:val="%1."/>
      <w:lvlJc w:val="left"/>
      <w:pPr>
        <w:tabs>
          <w:tab w:val="left" w:pos="312"/>
        </w:tabs>
      </w:pPr>
    </w:lvl>
  </w:abstractNum>
  <w:abstractNum w:abstractNumId="10">
    <w:nsid w:val="72AFA211"/>
    <w:multiLevelType w:val="singleLevel"/>
    <w:tmpl w:val="72AFA211"/>
    <w:lvl w:ilvl="0" w:tentative="0">
      <w:start w:val="1"/>
      <w:numFmt w:val="decimal"/>
      <w:suff w:val="nothing"/>
      <w:lvlText w:val="%1．"/>
      <w:lvlJc w:val="left"/>
      <w:pPr>
        <w:ind w:left="0" w:firstLine="0"/>
      </w:pPr>
      <w:rPr>
        <w:rFonts w:hint="default"/>
      </w:rPr>
    </w:lvl>
  </w:abstractNum>
  <w:abstractNum w:abstractNumId="11">
    <w:nsid w:val="793EDE06"/>
    <w:multiLevelType w:val="singleLevel"/>
    <w:tmpl w:val="793EDE06"/>
    <w:lvl w:ilvl="0" w:tentative="0">
      <w:start w:val="1"/>
      <w:numFmt w:val="decimal"/>
      <w:suff w:val="nothing"/>
      <w:lvlText w:val="%1．"/>
      <w:lvlJc w:val="left"/>
      <w:pPr>
        <w:ind w:left="0" w:firstLine="0"/>
      </w:pPr>
      <w:rPr>
        <w:rFonts w:hint="default"/>
      </w:rPr>
    </w:lvl>
  </w:abstractNum>
  <w:abstractNum w:abstractNumId="12">
    <w:nsid w:val="7BDE4E49"/>
    <w:multiLevelType w:val="singleLevel"/>
    <w:tmpl w:val="7BDE4E49"/>
    <w:lvl w:ilvl="0" w:tentative="0">
      <w:start w:val="1"/>
      <w:numFmt w:val="decimal"/>
      <w:suff w:val="nothing"/>
      <w:lvlText w:val="%1．"/>
      <w:lvlJc w:val="left"/>
      <w:pPr>
        <w:ind w:left="0" w:firstLine="0"/>
      </w:pPr>
      <w:rPr>
        <w:rFonts w:hint="default"/>
      </w:rPr>
    </w:lvl>
  </w:abstractNum>
  <w:num w:numId="1">
    <w:abstractNumId w:val="4"/>
  </w:num>
  <w:num w:numId="2">
    <w:abstractNumId w:val="2"/>
  </w:num>
  <w:num w:numId="3">
    <w:abstractNumId w:val="11"/>
  </w:num>
  <w:num w:numId="4">
    <w:abstractNumId w:val="9"/>
  </w:num>
  <w:num w:numId="5">
    <w:abstractNumId w:val="1"/>
  </w:num>
  <w:num w:numId="6">
    <w:abstractNumId w:val="7"/>
  </w:num>
  <w:num w:numId="7">
    <w:abstractNumId w:val="8"/>
  </w:num>
  <w:num w:numId="8">
    <w:abstractNumId w:val="6"/>
  </w:num>
  <w:num w:numId="9">
    <w:abstractNumId w:val="3"/>
  </w:num>
  <w:num w:numId="10">
    <w:abstractNumId w:val="0"/>
  </w:num>
  <w:num w:numId="11">
    <w:abstractNumId w:val="12"/>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4D4DC9"/>
    <w:rsid w:val="00067BB4"/>
    <w:rsid w:val="00443B37"/>
    <w:rsid w:val="0056040B"/>
    <w:rsid w:val="0069660F"/>
    <w:rsid w:val="008C3B24"/>
    <w:rsid w:val="009427EC"/>
    <w:rsid w:val="00B018B0"/>
    <w:rsid w:val="00B817A0"/>
    <w:rsid w:val="00BA4572"/>
    <w:rsid w:val="00D556D4"/>
    <w:rsid w:val="00D867DA"/>
    <w:rsid w:val="00EA6845"/>
    <w:rsid w:val="4E4D4DC9"/>
    <w:rsid w:val="62E46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正文1"/>
    <w:basedOn w:val="1"/>
    <w:next w:val="1"/>
    <w:qFormat/>
    <w:uiPriority w:val="0"/>
    <w:pPr>
      <w:spacing w:line="318" w:lineRule="atLeast"/>
      <w:ind w:left="369" w:firstLine="369"/>
    </w:pPr>
    <w:rPr>
      <w:rFonts w:ascii="宋体" w:hAnsi="Calibri" w:cs="Calibri"/>
      <w:szCs w:val="21"/>
    </w:rPr>
  </w:style>
  <w:style w:type="paragraph" w:styleId="3">
    <w:name w:val="Body Text"/>
    <w:basedOn w:val="1"/>
    <w:qFormat/>
    <w:uiPriority w:val="0"/>
    <w:pPr>
      <w:autoSpaceDE w:val="0"/>
      <w:autoSpaceDN w:val="0"/>
      <w:adjustRightInd w:val="0"/>
    </w:pPr>
    <w:rPr>
      <w:rFonts w:ascii="仿宋_GB2312" w:eastAsia="仿宋_GB2312"/>
      <w:kern w:val="0"/>
      <w:sz w:val="2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w:basedOn w:val="3"/>
    <w:semiHidden/>
    <w:unhideWhenUsed/>
    <w:qFormat/>
    <w:uiPriority w:val="99"/>
    <w:pPr>
      <w:ind w:firstLine="420" w:firstLineChars="100"/>
    </w:pPr>
    <w:rPr>
      <w:rFonts w:eastAsia="Times New Roman"/>
      <w:szCs w:val="21"/>
    </w:rPr>
  </w:style>
  <w:style w:type="paragraph" w:customStyle="1" w:styleId="9">
    <w:name w:val="List Paragraph1"/>
    <w:basedOn w:val="1"/>
    <w:qFormat/>
    <w:uiPriority w:val="99"/>
    <w:pPr>
      <w:ind w:firstLine="420" w:firstLineChars="200"/>
    </w:pPr>
    <w:rPr>
      <w:rFonts w:ascii="Calibri" w:hAnsi="Calibri" w:cs="Calibri"/>
      <w:szCs w:val="21"/>
    </w:rPr>
  </w:style>
  <w:style w:type="paragraph" w:customStyle="1" w:styleId="10">
    <w:name w:val="U_正文2"/>
    <w:basedOn w:val="1"/>
    <w:qFormat/>
    <w:uiPriority w:val="0"/>
    <w:pPr>
      <w:spacing w:beforeLines="10" w:afterLines="10" w:line="300" w:lineRule="auto"/>
    </w:pPr>
    <w:rPr>
      <w:rFonts w:ascii="Calibri" w:hAnsi="Calibri" w:cs="Calibri"/>
      <w:sz w:val="24"/>
      <w:szCs w:val="21"/>
    </w:rPr>
  </w:style>
  <w:style w:type="character" w:customStyle="1" w:styleId="11">
    <w:name w:val="页眉 字符"/>
    <w:basedOn w:val="8"/>
    <w:link w:val="5"/>
    <w:qFormat/>
    <w:uiPriority w:val="0"/>
    <w:rPr>
      <w:rFonts w:ascii="Times New Roman" w:hAnsi="Times New Roman" w:eastAsia="宋体" w:cs="Times New Roman"/>
      <w:kern w:val="2"/>
      <w:sz w:val="18"/>
      <w:szCs w:val="18"/>
    </w:rPr>
  </w:style>
  <w:style w:type="character" w:customStyle="1" w:styleId="12">
    <w:name w:val="页脚 字符"/>
    <w:basedOn w:val="8"/>
    <w:link w:val="4"/>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DoubleOX</Company>
  <Pages>10</Pages>
  <Words>2045</Words>
  <Characters>2131</Characters>
  <Lines>43</Lines>
  <Paragraphs>12</Paragraphs>
  <TotalTime>26</TotalTime>
  <ScaleCrop>false</ScaleCrop>
  <LinksUpToDate>false</LinksUpToDate>
  <CharactersWithSpaces>2131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2025-09-08T03:43:00Z</dcterms:created>
  <dc:creator>毕研伟</dc:creator>
  <cp:lastModifiedBy>亚丽</cp:lastModifiedBy>
  <dcterms:modified xsi:type="dcterms:W3CDTF">2025-09-29T09:51:01Z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843B574992FF4E2DA3132F064C92545F_11</vt:lpwstr>
  </property>
  <property fmtid="{D5CDD505-2E9C-101B-9397-08002B2CF9AE}" pid="4" name="KSOTemplateDocerSaveRecord">
    <vt:lpwstr>eyJoZGlkIjoiYjVjYWE3OTNlNzFiNjliZDQ3MDgwN2ZlZDM1MWYyMDgiLCJ1c2VySWQiOiIzMTkyMTA0MDkifQ==</vt:lpwstr>
  </property>
</Properties>
</file>